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EB0BA" w14:textId="40940805" w:rsidR="003E00B1" w:rsidRPr="00AE108D" w:rsidRDefault="003E00B1" w:rsidP="003E00B1">
      <w:pPr>
        <w:pStyle w:val="Header"/>
        <w:keepLines/>
        <w:tabs>
          <w:tab w:val="left" w:pos="5956"/>
          <w:tab w:val="right" w:pos="10440"/>
          <w:tab w:val="right" w:pos="13323"/>
        </w:tabs>
        <w:rPr>
          <w:rFonts w:cs="Arial"/>
          <w:sz w:val="24"/>
          <w:szCs w:val="24"/>
        </w:rPr>
      </w:pPr>
      <w:bookmarkStart w:id="0" w:name="Title"/>
      <w:bookmarkStart w:id="1" w:name="DocumentFor"/>
      <w:bookmarkStart w:id="2" w:name="_Hlk514061252"/>
      <w:bookmarkEnd w:id="0"/>
      <w:bookmarkEnd w:id="1"/>
      <w:r w:rsidRPr="00AE108D">
        <w:rPr>
          <w:rFonts w:cs="Arial"/>
          <w:sz w:val="24"/>
          <w:szCs w:val="24"/>
        </w:rPr>
        <w:t>3GPP TSG-RAN WG4 Meeting # 107</w:t>
      </w:r>
      <w:r w:rsidRPr="00AE108D">
        <w:rPr>
          <w:rFonts w:cs="Arial"/>
          <w:sz w:val="24"/>
          <w:szCs w:val="24"/>
        </w:rPr>
        <w:tab/>
      </w:r>
      <w:r w:rsidRPr="00AE108D">
        <w:rPr>
          <w:rFonts w:cs="Arial"/>
          <w:sz w:val="24"/>
          <w:szCs w:val="24"/>
        </w:rPr>
        <w:tab/>
      </w:r>
      <w:r w:rsidR="000F5C97" w:rsidRPr="000F5C97">
        <w:rPr>
          <w:rFonts w:cs="Arial"/>
          <w:sz w:val="24"/>
          <w:szCs w:val="24"/>
        </w:rPr>
        <w:t>R4-2307277</w:t>
      </w:r>
    </w:p>
    <w:p w14:paraId="209ECD01" w14:textId="77777777" w:rsidR="003E00B1" w:rsidRDefault="003E00B1" w:rsidP="003E00B1">
      <w:pPr>
        <w:pStyle w:val="Header"/>
        <w:keepLines/>
        <w:tabs>
          <w:tab w:val="left" w:pos="5956"/>
          <w:tab w:val="right" w:pos="10440"/>
          <w:tab w:val="right" w:pos="13323"/>
        </w:tabs>
        <w:rPr>
          <w:rFonts w:cs="Arial"/>
          <w:sz w:val="24"/>
          <w:szCs w:val="24"/>
        </w:rPr>
      </w:pPr>
      <w:r w:rsidRPr="00AE108D">
        <w:rPr>
          <w:rFonts w:cs="Arial"/>
          <w:sz w:val="24"/>
          <w:szCs w:val="24"/>
        </w:rPr>
        <w:t>Incheon, KR, May 22 – May 26, 2023</w:t>
      </w:r>
    </w:p>
    <w:p w14:paraId="52C0C4AA" w14:textId="65BDB98D"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6B3087" w:rsidRPr="006B3087">
        <w:rPr>
          <w:rFonts w:ascii="Arial" w:hAnsi="Arial" w:cs="Arial"/>
          <w:bCs/>
          <w:noProof/>
          <w:sz w:val="24"/>
          <w:szCs w:val="24"/>
          <w:lang w:val="en-US" w:eastAsia="en-US"/>
        </w:rPr>
        <w:t>8.25.2.</w:t>
      </w:r>
      <w:r w:rsidR="000D31D9">
        <w:rPr>
          <w:rFonts w:ascii="Arial" w:hAnsi="Arial" w:cs="Arial"/>
          <w:bCs/>
          <w:noProof/>
          <w:sz w:val="24"/>
          <w:szCs w:val="24"/>
          <w:lang w:val="en-US" w:eastAsia="en-US"/>
        </w:rPr>
        <w:t>4</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2BDA531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0D31D9" w:rsidRPr="000D31D9">
        <w:rPr>
          <w:rFonts w:ascii="Arial" w:hAnsi="Arial" w:cs="Arial"/>
          <w:bCs/>
          <w:noProof/>
          <w:sz w:val="24"/>
          <w:szCs w:val="24"/>
          <w:lang w:val="en-US" w:eastAsia="en-US"/>
        </w:rPr>
        <w:t>Response to LS on beam indication of target cell(s) and time gap between a PDCCH order and the corresponding PRACH transmission for LTM</w:t>
      </w:r>
    </w:p>
    <w:bookmarkEnd w:id="2"/>
    <w:p w14:paraId="656BD02E" w14:textId="77777777" w:rsidR="00541CD2" w:rsidRPr="00E75BD8" w:rsidRDefault="00541CD2" w:rsidP="00541CD2">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715338A3" w:rsidR="005B0F74" w:rsidRDefault="005B0F74" w:rsidP="00AE7E3A">
      <w:pPr>
        <w:jc w:val="both"/>
        <w:rPr>
          <w:lang w:eastAsia="en-US"/>
        </w:rPr>
      </w:pPr>
      <w:r w:rsidRPr="00D50DD1">
        <w:rPr>
          <w:lang w:eastAsia="en-US"/>
        </w:rPr>
        <w:t xml:space="preserve">We present our views </w:t>
      </w:r>
      <w:r>
        <w:rPr>
          <w:lang w:eastAsia="en-US"/>
        </w:rPr>
        <w:t xml:space="preserve">on </w:t>
      </w:r>
      <w:r w:rsidR="00ED6844">
        <w:rPr>
          <w:lang w:eastAsia="en-US"/>
        </w:rPr>
        <w:t xml:space="preserve">the </w:t>
      </w:r>
      <w:r w:rsidR="00943471">
        <w:rPr>
          <w:lang w:eastAsia="en-US"/>
        </w:rPr>
        <w:t xml:space="preserve">LS </w:t>
      </w:r>
      <w:r w:rsidR="00943471" w:rsidRPr="00943471">
        <w:rPr>
          <w:lang w:eastAsia="en-US"/>
        </w:rPr>
        <w:t>R1-2304276</w:t>
      </w:r>
      <w:r w:rsidR="00943471">
        <w:rPr>
          <w:lang w:eastAsia="en-US"/>
        </w:rPr>
        <w:t>.</w:t>
      </w:r>
    </w:p>
    <w:p w14:paraId="44DBE9FA" w14:textId="3C9048B4" w:rsidR="00EF60CC" w:rsidRDefault="000A567D" w:rsidP="00EF60CC">
      <w:pPr>
        <w:pStyle w:val="Heading1"/>
      </w:pPr>
      <w:r w:rsidRPr="00A314FC">
        <w:t xml:space="preserve">2. </w:t>
      </w:r>
      <w:r w:rsidRPr="00A314FC">
        <w:tab/>
      </w:r>
      <w:r w:rsidR="002A1C01" w:rsidRPr="00A314FC">
        <w:t>Discussion</w:t>
      </w:r>
    </w:p>
    <w:p w14:paraId="4DAB5F98" w14:textId="721B817F" w:rsidR="000E0871" w:rsidRDefault="00A15D68" w:rsidP="00CC78A0">
      <w:pPr>
        <w:jc w:val="both"/>
      </w:pPr>
      <w:r>
        <w:t>In the incoming LS from RAN1 (</w:t>
      </w:r>
      <w:r w:rsidRPr="00A522B4">
        <w:t>R1-2304276</w:t>
      </w:r>
      <w:r>
        <w:t xml:space="preserve">, </w:t>
      </w:r>
      <w:r w:rsidR="001A6E31" w:rsidRPr="001A6E31">
        <w:t>LS on beam indication of target cell(s) and time gap between a PDCCH order and the corresponding PRACH transmission for LTM</w:t>
      </w:r>
      <w:r>
        <w:t xml:space="preserve">), </w:t>
      </w:r>
      <w:r w:rsidR="001253FE">
        <w:t xml:space="preserve">there are effectively two questions </w:t>
      </w:r>
      <w:r w:rsidR="00030FAA">
        <w:t xml:space="preserve">to be answered by RAN4 </w:t>
      </w:r>
      <w:r w:rsidR="00975C60">
        <w:t>which are</w:t>
      </w:r>
      <w:r w:rsidR="001253FE">
        <w:t xml:space="preserve"> highlighted in yellow below.</w:t>
      </w:r>
    </w:p>
    <w:tbl>
      <w:tblPr>
        <w:tblStyle w:val="TableGrid"/>
        <w:tblW w:w="0" w:type="auto"/>
        <w:tblLook w:val="04A0" w:firstRow="1" w:lastRow="0" w:firstColumn="1" w:lastColumn="0" w:noHBand="0" w:noVBand="1"/>
      </w:tblPr>
      <w:tblGrid>
        <w:gridCol w:w="9622"/>
      </w:tblGrid>
      <w:tr w:rsidR="00CF5860" w14:paraId="4BB9A0F6" w14:textId="77777777" w:rsidTr="00CF5860">
        <w:tc>
          <w:tcPr>
            <w:tcW w:w="9622" w:type="dxa"/>
          </w:tcPr>
          <w:p w14:paraId="69475398" w14:textId="7F54DC32" w:rsidR="007C6C3F" w:rsidRPr="007C6C3F" w:rsidRDefault="007C6C3F" w:rsidP="00CF5860">
            <w:pPr>
              <w:pStyle w:val="ListParagraph"/>
              <w:spacing w:after="160" w:line="256" w:lineRule="auto"/>
              <w:ind w:left="0"/>
              <w:rPr>
                <w:rFonts w:ascii="Arial" w:eastAsia="DengXian" w:hAnsi="Arial" w:cs="Arial"/>
                <w:b/>
                <w:bCs/>
                <w:u w:val="single"/>
                <w:lang w:val="en-US" w:eastAsia="zh-CN"/>
              </w:rPr>
            </w:pPr>
            <w:r w:rsidRPr="007C6C3F">
              <w:rPr>
                <w:rFonts w:ascii="Arial" w:eastAsia="DengXian" w:hAnsi="Arial" w:cs="Arial"/>
                <w:b/>
                <w:bCs/>
                <w:u w:val="single"/>
                <w:lang w:val="en-US" w:eastAsia="zh-CN"/>
              </w:rPr>
              <w:t>Time gap between a PDCCH order and the corresponding PRACH transmission</w:t>
            </w:r>
          </w:p>
          <w:p w14:paraId="17DC229F" w14:textId="092EF3B0" w:rsidR="00CF5860" w:rsidRPr="00DB712A" w:rsidRDefault="00CF5860" w:rsidP="00CF5860">
            <w:pPr>
              <w:pStyle w:val="ListParagraph"/>
              <w:spacing w:after="160" w:line="256" w:lineRule="auto"/>
              <w:ind w:left="0"/>
              <w:rPr>
                <w:rFonts w:ascii="Arial" w:eastAsia="DengXian" w:hAnsi="Arial" w:cs="Arial"/>
                <w:lang w:eastAsia="zh-CN"/>
              </w:rPr>
            </w:pPr>
            <w:r w:rsidRPr="00DB712A">
              <w:rPr>
                <w:rFonts w:ascii="Arial" w:eastAsia="DengXian" w:hAnsi="Arial" w:cs="Arial"/>
                <w:lang w:eastAsia="zh-CN"/>
              </w:rPr>
              <w:t>RAN1 discussed the time gap between a PDCCH order and the corresponding PRACH transmission for LTM.</w:t>
            </w:r>
            <w:r>
              <w:rPr>
                <w:rFonts w:ascii="Arial" w:eastAsia="DengXian" w:hAnsi="Arial" w:cs="Arial"/>
                <w:lang w:eastAsia="zh-CN"/>
              </w:rPr>
              <w:t xml:space="preserve"> </w:t>
            </w:r>
            <w:r w:rsidRPr="00DB712A">
              <w:rPr>
                <w:rFonts w:ascii="Arial" w:eastAsia="DengXian" w:hAnsi="Arial" w:cs="Arial"/>
                <w:lang w:eastAsia="zh-CN"/>
              </w:rPr>
              <w:t>RAN1 believes that this will require that the time gap is increased at least for the following scenario</w:t>
            </w:r>
          </w:p>
          <w:p w14:paraId="7328E91A" w14:textId="77777777" w:rsidR="00CF5860" w:rsidRPr="00DB712A" w:rsidRDefault="00CF5860" w:rsidP="00CF5860">
            <w:pPr>
              <w:pStyle w:val="ListParagraph"/>
              <w:numPr>
                <w:ilvl w:val="0"/>
                <w:numId w:val="39"/>
              </w:numPr>
              <w:snapToGrid w:val="0"/>
              <w:spacing w:after="0" w:line="256" w:lineRule="auto"/>
              <w:rPr>
                <w:rFonts w:ascii="Arial" w:eastAsia="DengXian" w:hAnsi="Arial" w:cs="Arial"/>
                <w:lang w:eastAsia="zh-CN"/>
              </w:rPr>
            </w:pPr>
            <w:r w:rsidRPr="00DB712A">
              <w:rPr>
                <w:rFonts w:ascii="Arial" w:eastAsia="DengXian" w:hAnsi="Arial" w:cs="Arial"/>
                <w:lang w:eastAsia="zh-CN"/>
              </w:rPr>
              <w:t xml:space="preserve">For PDCCH-order based PRACH on a candidate cell that is </w:t>
            </w:r>
            <w:r w:rsidRPr="00D67ECB">
              <w:rPr>
                <w:rFonts w:ascii="Arial" w:eastAsia="DengXian" w:hAnsi="Arial" w:cs="Arial"/>
                <w:highlight w:val="cyan"/>
                <w:lang w:eastAsia="zh-CN"/>
              </w:rPr>
              <w:t>not a current serving cell with PUCCH/PUSCH</w:t>
            </w:r>
            <w:r w:rsidRPr="00DB712A">
              <w:rPr>
                <w:rFonts w:ascii="Arial" w:eastAsia="DengXian" w:hAnsi="Arial" w:cs="Arial"/>
                <w:lang w:eastAsia="zh-CN"/>
              </w:rPr>
              <w:t xml:space="preserve"> or </w:t>
            </w:r>
            <w:r w:rsidRPr="00D67ECB">
              <w:rPr>
                <w:rFonts w:ascii="Arial" w:eastAsia="DengXian" w:hAnsi="Arial" w:cs="Arial"/>
                <w:highlight w:val="cyan"/>
                <w:lang w:eastAsia="zh-CN"/>
              </w:rPr>
              <w:t>inter-frequency with the current serving cell</w:t>
            </w:r>
          </w:p>
          <w:p w14:paraId="03838542" w14:textId="77777777" w:rsidR="00CF5860" w:rsidRDefault="00CF5860" w:rsidP="00CF5860">
            <w:pPr>
              <w:pStyle w:val="ListParagraph"/>
              <w:spacing w:after="0" w:line="256" w:lineRule="auto"/>
              <w:ind w:left="0"/>
              <w:rPr>
                <w:rFonts w:ascii="Arial" w:eastAsia="DengXian" w:hAnsi="Arial" w:cs="Arial"/>
                <w:lang w:eastAsia="zh-CN"/>
              </w:rPr>
            </w:pPr>
            <w:r w:rsidRPr="00DB712A">
              <w:rPr>
                <w:rFonts w:ascii="Arial" w:eastAsia="DengXian" w:hAnsi="Arial" w:cs="Arial"/>
                <w:lang w:eastAsia="zh-CN"/>
              </w:rPr>
              <w:t>RAN1 relies on</w:t>
            </w:r>
            <w:r>
              <w:rPr>
                <w:rFonts w:ascii="Arial" w:eastAsia="DengXian" w:hAnsi="Arial" w:cs="Arial"/>
                <w:lang w:eastAsia="zh-CN"/>
              </w:rPr>
              <w:t xml:space="preserve"> RAN4:</w:t>
            </w:r>
            <w:r w:rsidRPr="00DB712A">
              <w:rPr>
                <w:rFonts w:ascii="Arial" w:eastAsia="DengXian" w:hAnsi="Arial" w:cs="Arial"/>
                <w:lang w:eastAsia="zh-CN"/>
              </w:rPr>
              <w:t xml:space="preserve"> </w:t>
            </w:r>
          </w:p>
          <w:p w14:paraId="679BDD5C" w14:textId="77777777" w:rsidR="00CF5860" w:rsidRPr="004C75C6" w:rsidRDefault="00CF5860" w:rsidP="00CF5860">
            <w:pPr>
              <w:pStyle w:val="ListParagraph"/>
              <w:numPr>
                <w:ilvl w:val="0"/>
                <w:numId w:val="39"/>
              </w:numPr>
              <w:snapToGrid w:val="0"/>
              <w:spacing w:after="0" w:line="256" w:lineRule="auto"/>
              <w:rPr>
                <w:rFonts w:ascii="Arial" w:eastAsia="DengXian" w:hAnsi="Arial" w:cs="Arial"/>
                <w:lang w:eastAsia="zh-CN"/>
              </w:rPr>
            </w:pPr>
            <w:r w:rsidRPr="00DB712A">
              <w:rPr>
                <w:rFonts w:ascii="Arial" w:eastAsia="DengXian" w:hAnsi="Arial" w:cs="Arial"/>
                <w:lang w:eastAsia="zh-CN"/>
              </w:rPr>
              <w:t xml:space="preserve">to verify the need for the above </w:t>
            </w:r>
            <w:r w:rsidRPr="004C75C6">
              <w:rPr>
                <w:rFonts w:ascii="Arial" w:eastAsia="DengXian" w:hAnsi="Arial" w:cs="Arial"/>
                <w:lang w:eastAsia="zh-CN"/>
              </w:rPr>
              <w:t xml:space="preserve">additional latency and, if so, the </w:t>
            </w:r>
            <w:r w:rsidRPr="00DF0DC3">
              <w:rPr>
                <w:rFonts w:ascii="Arial" w:eastAsia="DengXian" w:hAnsi="Arial" w:cs="Arial"/>
                <w:highlight w:val="yellow"/>
                <w:lang w:eastAsia="zh-CN"/>
              </w:rPr>
              <w:t>corresponding value</w:t>
            </w:r>
            <w:r w:rsidRPr="004C75C6">
              <w:rPr>
                <w:rFonts w:ascii="Arial" w:eastAsia="DengXian" w:hAnsi="Arial" w:cs="Arial"/>
                <w:lang w:eastAsia="zh-CN"/>
              </w:rPr>
              <w:t xml:space="preserve"> is needed.</w:t>
            </w:r>
          </w:p>
          <w:p w14:paraId="3BB27C22" w14:textId="77777777" w:rsidR="00CF5860" w:rsidRPr="004C75C6" w:rsidRDefault="00CF5860" w:rsidP="00CF5860">
            <w:pPr>
              <w:pStyle w:val="ListParagraph"/>
              <w:numPr>
                <w:ilvl w:val="0"/>
                <w:numId w:val="39"/>
              </w:numPr>
              <w:snapToGrid w:val="0"/>
              <w:spacing w:after="0" w:line="256" w:lineRule="auto"/>
              <w:rPr>
                <w:rFonts w:ascii="Arial" w:eastAsia="DengXian" w:hAnsi="Arial" w:cs="Arial"/>
                <w:lang w:eastAsia="zh-CN"/>
              </w:rPr>
            </w:pPr>
            <w:r w:rsidRPr="004C75C6">
              <w:rPr>
                <w:rFonts w:ascii="Arial" w:eastAsia="DengXian" w:hAnsi="Arial" w:cs="Arial"/>
                <w:lang w:eastAsia="zh-CN"/>
              </w:rPr>
              <w:t>to investigate any impact/</w:t>
            </w:r>
            <w:r w:rsidRPr="00DF0DC3">
              <w:rPr>
                <w:rFonts w:ascii="Arial" w:eastAsia="DengXian" w:hAnsi="Arial" w:cs="Arial"/>
                <w:highlight w:val="yellow"/>
                <w:lang w:eastAsia="zh-CN"/>
              </w:rPr>
              <w:t>interruption on UL Tx of serving cell</w:t>
            </w:r>
            <w:r w:rsidRPr="004C75C6">
              <w:rPr>
                <w:rFonts w:ascii="Arial" w:eastAsia="DengXian" w:hAnsi="Arial" w:cs="Arial"/>
                <w:lang w:eastAsia="zh-CN"/>
              </w:rPr>
              <w:t xml:space="preserve"> due to the PRACH Tx on a candidate cell that is not a current serving cell with PUCCH/PUSCH</w:t>
            </w:r>
          </w:p>
          <w:p w14:paraId="44A73ECA" w14:textId="77777777" w:rsidR="00CF5860" w:rsidRPr="001253FE" w:rsidRDefault="00CF5860" w:rsidP="00CF5860">
            <w:pPr>
              <w:pStyle w:val="ListParagraph"/>
              <w:numPr>
                <w:ilvl w:val="0"/>
                <w:numId w:val="39"/>
              </w:numPr>
              <w:snapToGrid w:val="0"/>
              <w:spacing w:after="0" w:line="256" w:lineRule="auto"/>
              <w:rPr>
                <w:rFonts w:ascii="Arial" w:eastAsia="DengXian" w:hAnsi="Arial" w:cs="Arial"/>
                <w:lang w:eastAsia="zh-CN"/>
              </w:rPr>
            </w:pPr>
            <w:r w:rsidRPr="004C75C6">
              <w:rPr>
                <w:rFonts w:ascii="Arial" w:eastAsia="DengXian" w:hAnsi="Arial" w:cs="Arial"/>
                <w:lang w:eastAsia="zh-CN"/>
              </w:rPr>
              <w:t xml:space="preserve">to verify the need for any update is required to </w:t>
            </w:r>
            <w:r w:rsidRPr="004C75C6">
              <w:rPr>
                <w:rFonts w:ascii="Arial" w:hAnsi="Arial" w:cs="Arial"/>
              </w:rPr>
              <w:t>Δ</w:t>
            </w:r>
            <w:r w:rsidRPr="004C75C6">
              <w:rPr>
                <w:rFonts w:ascii="Arial" w:hAnsi="Arial" w:cs="Arial"/>
                <w:vertAlign w:val="subscript"/>
              </w:rPr>
              <w:t xml:space="preserve">BWPSwitching, </w:t>
            </w:r>
            <w:r w:rsidRPr="004C75C6">
              <w:rPr>
                <w:rFonts w:ascii="Arial" w:hAnsi="Arial" w:cs="Arial"/>
              </w:rPr>
              <w:t>Δ</w:t>
            </w:r>
            <w:r w:rsidRPr="004C75C6">
              <w:rPr>
                <w:rFonts w:ascii="Arial" w:hAnsi="Arial" w:cs="Arial"/>
                <w:vertAlign w:val="subscript"/>
              </w:rPr>
              <w:t>Delay</w:t>
            </w:r>
            <w:r w:rsidRPr="004C75C6">
              <w:rPr>
                <w:rFonts w:ascii="Arial" w:eastAsia="DengXian" w:hAnsi="Arial" w:cs="Arial"/>
                <w:lang w:eastAsia="zh-CN"/>
              </w:rPr>
              <w:t xml:space="preserve"> if so, the </w:t>
            </w:r>
            <w:r w:rsidRPr="001253FE">
              <w:rPr>
                <w:rFonts w:ascii="Arial" w:eastAsia="DengXian" w:hAnsi="Arial" w:cs="Arial"/>
                <w:lang w:eastAsia="zh-CN"/>
              </w:rPr>
              <w:t>corresponding values and whether UE capability is needed</w:t>
            </w:r>
          </w:p>
          <w:p w14:paraId="2AC7BD65" w14:textId="40F5DCF6" w:rsidR="00CF5860" w:rsidRDefault="00CF5860" w:rsidP="004C75C6">
            <w:pPr>
              <w:pStyle w:val="ListParagraph"/>
              <w:spacing w:after="0" w:line="256" w:lineRule="auto"/>
              <w:ind w:left="360" w:hanging="360"/>
            </w:pPr>
            <w:r w:rsidRPr="004C75C6">
              <w:rPr>
                <w:rFonts w:ascii="Arial" w:eastAsia="DengXian" w:hAnsi="Arial" w:cs="Arial"/>
                <w:lang w:eastAsia="zh-CN"/>
              </w:rPr>
              <w:t>Potential RAN1 spec update will be based on RAN4’s feedback.</w:t>
            </w:r>
          </w:p>
        </w:tc>
      </w:tr>
    </w:tbl>
    <w:p w14:paraId="0CD82407" w14:textId="77777777" w:rsidR="00CF5860" w:rsidRDefault="00CF5860" w:rsidP="00CC78A0">
      <w:pPr>
        <w:jc w:val="both"/>
      </w:pPr>
    </w:p>
    <w:p w14:paraId="0FB57821" w14:textId="05918866" w:rsidR="001A6E31" w:rsidRDefault="00620D5F" w:rsidP="00CC78A0">
      <w:pPr>
        <w:jc w:val="both"/>
      </w:pPr>
      <w:r>
        <w:t xml:space="preserve">Before </w:t>
      </w:r>
      <w:r w:rsidR="00C40920">
        <w:t xml:space="preserve">we share our view on the questions, we’d like to </w:t>
      </w:r>
      <w:r w:rsidR="00374B0C">
        <w:t xml:space="preserve">get more clarity on </w:t>
      </w:r>
      <w:r w:rsidR="001F6E4A">
        <w:t xml:space="preserve">the conditions </w:t>
      </w:r>
      <w:r>
        <w:t>mentioned in the LS</w:t>
      </w:r>
      <w:r w:rsidR="00C40920">
        <w:t xml:space="preserve"> (highlighted in cyan)</w:t>
      </w:r>
      <w:r w:rsidR="00374B0C">
        <w:t>. The first condition (</w:t>
      </w:r>
      <w:r w:rsidR="00374B0C" w:rsidRPr="00374B0C">
        <w:t>not a current serving cell with PUCCH/PUSCH</w:t>
      </w:r>
      <w:r w:rsidR="00374B0C">
        <w:t>) is clear to us, while the second condition (</w:t>
      </w:r>
      <w:r w:rsidR="00374B0C" w:rsidRPr="00374B0C">
        <w:t>inter-frequency with the current serving cell</w:t>
      </w:r>
      <w:r w:rsidR="00374B0C">
        <w:t xml:space="preserve">) isn’t because it does not necessarily mean </w:t>
      </w:r>
      <w:r w:rsidR="00CA7DF3">
        <w:t xml:space="preserve">UE would not have RF ready for PRACH transmission. </w:t>
      </w:r>
      <w:r w:rsidR="00F11082">
        <w:t xml:space="preserve">It is our understanding that what the conditions meant is “when UE does not have </w:t>
      </w:r>
      <w:r w:rsidR="005F3679">
        <w:t xml:space="preserve">any active RF ready for the PRACH transmission </w:t>
      </w:r>
      <w:r w:rsidR="00ED36E0">
        <w:t xml:space="preserve">by the time when it was </w:t>
      </w:r>
      <w:r w:rsidR="005F3679">
        <w:t>triggered by LTM specific PDCCH order.”</w:t>
      </w:r>
      <w:r w:rsidR="00ED36E0">
        <w:t xml:space="preserve"> With this understanding, </w:t>
      </w:r>
      <w:r w:rsidR="00CE63C3">
        <w:t xml:space="preserve">we </w:t>
      </w:r>
      <w:r w:rsidR="00ED36E0">
        <w:t>share o</w:t>
      </w:r>
      <w:r w:rsidR="00CE63C3">
        <w:t>ur views on the questions.</w:t>
      </w:r>
    </w:p>
    <w:p w14:paraId="66B9D2B3" w14:textId="77777777" w:rsidR="004D16AD" w:rsidRDefault="004D16AD" w:rsidP="00CC78A0">
      <w:pPr>
        <w:jc w:val="both"/>
      </w:pPr>
    </w:p>
    <w:p w14:paraId="53BD245A" w14:textId="3D55C2B7" w:rsidR="00620D5F" w:rsidRPr="004D16AD" w:rsidRDefault="004D16AD" w:rsidP="00CC78A0">
      <w:pPr>
        <w:jc w:val="both"/>
        <w:rPr>
          <w:b/>
          <w:bCs/>
          <w:u w:val="single"/>
        </w:rPr>
      </w:pPr>
      <w:r w:rsidRPr="004D16AD">
        <w:rPr>
          <w:b/>
          <w:bCs/>
          <w:u w:val="single"/>
        </w:rPr>
        <w:t xml:space="preserve">Latency </w:t>
      </w:r>
      <w:r>
        <w:rPr>
          <w:b/>
          <w:bCs/>
          <w:u w:val="single"/>
        </w:rPr>
        <w:t>in</w:t>
      </w:r>
      <w:r w:rsidRPr="004D16AD">
        <w:rPr>
          <w:b/>
          <w:bCs/>
          <w:u w:val="single"/>
        </w:rPr>
        <w:t xml:space="preserve"> LTM PDCCH-order PRACH transmission</w:t>
      </w:r>
      <w:r>
        <w:rPr>
          <w:b/>
          <w:bCs/>
          <w:u w:val="single"/>
        </w:rPr>
        <w:t xml:space="preserve"> when UE does not have active RF ready for the Tx</w:t>
      </w:r>
    </w:p>
    <w:p w14:paraId="46DDB911" w14:textId="031FF6E7" w:rsidR="008A04D3" w:rsidRDefault="008A04D3" w:rsidP="00CC78A0">
      <w:pPr>
        <w:jc w:val="both"/>
      </w:pPr>
      <w:r>
        <w:t>F</w:t>
      </w:r>
      <w:r w:rsidRPr="008A04D3">
        <w:t xml:space="preserve">or PRACH on candidate cell not part of UL CA, UE needs to prepare/store separate RF config for each such candidate cell. This is because UE needs to change RF config from UL CA to that candidate CC for PRACH. The RF config includes the Tx filter to satisfy the corresponding CA/single CC emission mask requirement. In the existing time gap between PDCCH order DCI and PRACH in R17, the UE capability term </w:t>
      </w:r>
      <w:r w:rsidRPr="00C92762">
        <w:rPr>
          <w:b/>
          <w:bCs/>
          <w:i/>
          <w:iCs/>
        </w:rPr>
        <w:t>Tswitch</w:t>
      </w:r>
      <w:r w:rsidRPr="008A04D3">
        <w:t xml:space="preserve"> is introduced to account for the RF config switching action latency, which has max value of 210 us and assumes the corresponding source/target RF config has been generated/stored in memory.</w:t>
      </w:r>
    </w:p>
    <w:p w14:paraId="227D464A" w14:textId="59D6E153" w:rsidR="000E0871" w:rsidRDefault="008C3D1C" w:rsidP="00CC78A0">
      <w:pPr>
        <w:jc w:val="both"/>
      </w:pPr>
      <w:r w:rsidRPr="008C3D1C">
        <w:t xml:space="preserve">However, in case of LTM, the candidate cells across all frequencies may have a large number, and generating/storing RF config in advance for every candidate cell for potential PDCCH order may consume significant amount of memory resource, especially when those candidate cells have no traffic. Therefore, we propose for PDCCH-order based PRACH on a candidate cell that is not UL serving cell, i.e. without PUCCH/PUSCH configured, an additional UE capability latency component  T_prepare can be added to the existing time gap between the DCI and PRACH as defined in 38.213-&gt;8.1. The corresponding UE capability candidate value should at least include 0 and </w:t>
      </w:r>
      <w:r w:rsidR="002A0B18">
        <w:t>[X]</w:t>
      </w:r>
      <w:r w:rsidRPr="008C3D1C">
        <w:t xml:space="preserve"> ms with the non-zero value accommodating the RF config generation latency when UE does not in advance generate/store the corresponding RF </w:t>
      </w:r>
      <w:r w:rsidRPr="008C3D1C">
        <w:lastRenderedPageBreak/>
        <w:t>config for PRACH.</w:t>
      </w:r>
      <w:r w:rsidR="008F5E56">
        <w:t xml:space="preserve"> It should be noted that the latency may depend on many different factors, e.g. intra- vs. inter-band, CA vs. non-CA, etc.</w:t>
      </w:r>
    </w:p>
    <w:p w14:paraId="79110320" w14:textId="1CB1C9A7" w:rsidR="00C52FCE" w:rsidRDefault="00C52FCE" w:rsidP="00CC78A0">
      <w:pPr>
        <w:jc w:val="both"/>
      </w:pPr>
    </w:p>
    <w:tbl>
      <w:tblPr>
        <w:tblStyle w:val="TableGrid"/>
        <w:tblW w:w="0" w:type="auto"/>
        <w:tblLook w:val="04A0" w:firstRow="1" w:lastRow="0" w:firstColumn="1" w:lastColumn="0" w:noHBand="0" w:noVBand="1"/>
      </w:tblPr>
      <w:tblGrid>
        <w:gridCol w:w="9622"/>
      </w:tblGrid>
      <w:tr w:rsidR="00C52FCE" w14:paraId="56D35A63" w14:textId="77777777" w:rsidTr="00C52FCE">
        <w:tc>
          <w:tcPr>
            <w:tcW w:w="9622" w:type="dxa"/>
          </w:tcPr>
          <w:p w14:paraId="02D95783" w14:textId="77777777" w:rsidR="00C52FCE" w:rsidRDefault="00C52FCE" w:rsidP="00C52FCE">
            <w:pPr>
              <w:spacing w:line="252" w:lineRule="auto"/>
              <w:rPr>
                <w:lang w:eastAsia="ja-JP"/>
              </w:rPr>
            </w:pPr>
            <w:r>
              <w:rPr>
                <w:lang w:eastAsia="ja-JP"/>
              </w:rPr>
              <w:t xml:space="preserve">38.213-&gt;8.1: Existing time gap between PDCCH order DCI and PRACH </w:t>
            </w:r>
          </w:p>
          <w:p w14:paraId="66FEE9B2" w14:textId="77777777" w:rsidR="00C52FCE" w:rsidRDefault="000F5C97" w:rsidP="00C52FCE">
            <w:pPr>
              <w:numPr>
                <w:ilvl w:val="0"/>
                <w:numId w:val="40"/>
              </w:numPr>
              <w:spacing w:line="252" w:lineRule="auto"/>
              <w:rPr>
                <w:rFonts w:eastAsia="Times New Roman"/>
                <w:b/>
                <w:bCs/>
                <w:lang w:eastAsia="ja-JP"/>
              </w:rPr>
            </w:pPr>
            <m:oMath>
              <m:sSub>
                <m:sSubPr>
                  <m:ctrlPr>
                    <w:rPr>
                      <w:rFonts w:ascii="Cambria Math" w:hAnsi="Cambria Math" w:cs="Calibri"/>
                      <w:b/>
                      <w:bCs/>
                      <w:sz w:val="22"/>
                      <w:szCs w:val="22"/>
                      <w:lang w:eastAsia="ja-JP"/>
                    </w:rPr>
                  </m:ctrlPr>
                </m:sSubPr>
                <m:e>
                  <m:r>
                    <m:rPr>
                      <m:sty m:val="bi"/>
                    </m:rPr>
                    <w:rPr>
                      <w:rFonts w:ascii="Cambria Math" w:eastAsia="Times New Roman" w:hAnsi="Cambria Math"/>
                      <w:lang w:eastAsia="ja-JP"/>
                    </w:rPr>
                    <m:t>N</m:t>
                  </m:r>
                </m:e>
                <m:sub>
                  <m:r>
                    <m:rPr>
                      <m:sty m:val="bi"/>
                    </m:rPr>
                    <w:rPr>
                      <w:rFonts w:ascii="Cambria Math" w:eastAsia="Times New Roman" w:hAnsi="Cambria Math"/>
                      <w:lang w:eastAsia="ja-JP"/>
                    </w:rPr>
                    <m:t>T</m:t>
                  </m:r>
                  <m:r>
                    <m:rPr>
                      <m:sty m:val="b"/>
                    </m:rPr>
                    <w:rPr>
                      <w:rFonts w:ascii="Cambria Math" w:eastAsia="Times New Roman" w:hAnsi="Cambria Math"/>
                      <w:lang w:eastAsia="ja-JP"/>
                    </w:rPr>
                    <m:t>,2</m:t>
                  </m:r>
                </m:sub>
              </m:sSub>
              <m:r>
                <m:rPr>
                  <m:sty m:val="b"/>
                </m:rPr>
                <w:rPr>
                  <w:rFonts w:ascii="Cambria Math" w:eastAsia="Times New Roman" w:hAnsi="Cambria Math"/>
                  <w:lang w:eastAsia="ja-JP"/>
                </w:rPr>
                <m:t xml:space="preserve">+ </m:t>
              </m:r>
              <m:sSub>
                <m:sSubPr>
                  <m:ctrlPr>
                    <w:rPr>
                      <w:rFonts w:ascii="Cambria Math" w:hAnsi="Cambria Math" w:cs="Calibri"/>
                      <w:b/>
                      <w:bCs/>
                      <w:sz w:val="22"/>
                      <w:szCs w:val="22"/>
                      <w:lang w:eastAsia="ja-JP"/>
                    </w:rPr>
                  </m:ctrlPr>
                </m:sSubPr>
                <m:e>
                  <m:r>
                    <m:rPr>
                      <m:sty m:val="b"/>
                    </m:rPr>
                    <w:rPr>
                      <w:rFonts w:ascii="Cambria Math" w:eastAsia="Times New Roman" w:hAnsi="Cambria Math"/>
                      <w:lang w:eastAsia="ja-JP"/>
                    </w:rPr>
                    <m:t>∆</m:t>
                  </m:r>
                </m:e>
                <m:sub>
                  <m:r>
                    <m:rPr>
                      <m:sty m:val="b"/>
                    </m:rPr>
                    <w:rPr>
                      <w:rFonts w:ascii="Cambria Math" w:eastAsia="Times New Roman" w:hAnsi="Cambria Math"/>
                      <w:lang w:eastAsia="ja-JP"/>
                    </w:rPr>
                    <m:t>BWPSwitching</m:t>
                  </m:r>
                </m:sub>
              </m:sSub>
              <m:r>
                <m:rPr>
                  <m:sty m:val="b"/>
                </m:rPr>
                <w:rPr>
                  <w:rFonts w:ascii="Cambria Math" w:eastAsia="Times New Roman" w:hAnsi="Cambria Math"/>
                  <w:lang w:eastAsia="ja-JP"/>
                </w:rPr>
                <m:t>+</m:t>
              </m:r>
              <m:sSub>
                <m:sSubPr>
                  <m:ctrlPr>
                    <w:rPr>
                      <w:rFonts w:ascii="Cambria Math" w:hAnsi="Cambria Math" w:cs="Calibri"/>
                      <w:b/>
                      <w:bCs/>
                      <w:sz w:val="22"/>
                      <w:szCs w:val="22"/>
                      <w:lang w:eastAsia="ja-JP"/>
                    </w:rPr>
                  </m:ctrlPr>
                </m:sSubPr>
                <m:e>
                  <m:r>
                    <m:rPr>
                      <m:sty m:val="b"/>
                    </m:rPr>
                    <w:rPr>
                      <w:rFonts w:ascii="Cambria Math" w:eastAsia="Times New Roman" w:hAnsi="Cambria Math"/>
                      <w:lang w:eastAsia="ja-JP"/>
                    </w:rPr>
                    <m:t>∆</m:t>
                  </m:r>
                </m:e>
                <m:sub>
                  <m:r>
                    <m:rPr>
                      <m:sty m:val="b"/>
                    </m:rPr>
                    <w:rPr>
                      <w:rFonts w:ascii="Cambria Math" w:eastAsia="Times New Roman" w:hAnsi="Cambria Math"/>
                      <w:lang w:eastAsia="ja-JP"/>
                    </w:rPr>
                    <m:t>Delay</m:t>
                  </m:r>
                </m:sub>
              </m:sSub>
              <m:r>
                <m:rPr>
                  <m:sty m:val="b"/>
                </m:rPr>
                <w:rPr>
                  <w:rFonts w:ascii="Cambria Math" w:eastAsia="Times New Roman" w:hAnsi="Cambria Math"/>
                  <w:lang w:eastAsia="ja-JP"/>
                </w:rPr>
                <m:t>+</m:t>
              </m:r>
              <m:sSub>
                <m:sSubPr>
                  <m:ctrlPr>
                    <w:rPr>
                      <w:rFonts w:ascii="Cambria Math" w:hAnsi="Cambria Math" w:cs="Calibri"/>
                      <w:b/>
                      <w:bCs/>
                      <w:sz w:val="22"/>
                      <w:szCs w:val="22"/>
                      <w:lang w:eastAsia="ja-JP"/>
                    </w:rPr>
                  </m:ctrlPr>
                </m:sSubPr>
                <m:e>
                  <m:r>
                    <m:rPr>
                      <m:sty m:val="bi"/>
                    </m:rPr>
                    <w:rPr>
                      <w:rFonts w:ascii="Cambria Math" w:eastAsia="Times New Roman" w:hAnsi="Cambria Math"/>
                      <w:lang w:eastAsia="ja-JP"/>
                    </w:rPr>
                    <m:t>T</m:t>
                  </m:r>
                </m:e>
                <m:sub>
                  <m:r>
                    <m:rPr>
                      <m:sty m:val="b"/>
                    </m:rPr>
                    <w:rPr>
                      <w:rFonts w:ascii="Cambria Math" w:eastAsia="Times New Roman" w:hAnsi="Cambria Math"/>
                      <w:lang w:eastAsia="ja-JP"/>
                    </w:rPr>
                    <m:t>switch</m:t>
                  </m:r>
                </m:sub>
              </m:sSub>
            </m:oMath>
            <w:r w:rsidR="00C52FCE">
              <w:rPr>
                <w:rFonts w:eastAsia="Times New Roman"/>
                <w:b/>
                <w:bCs/>
                <w:lang w:eastAsia="ja-JP"/>
              </w:rPr>
              <w:t xml:space="preserve"> msec</w:t>
            </w:r>
          </w:p>
          <w:p w14:paraId="5C5838D7" w14:textId="77777777" w:rsidR="00C52FCE" w:rsidRDefault="00C52FCE" w:rsidP="00C52FCE">
            <w:pPr>
              <w:spacing w:line="252" w:lineRule="auto"/>
              <w:rPr>
                <w:b/>
                <w:bCs/>
                <w:lang w:eastAsia="ja-JP"/>
              </w:rPr>
            </w:pPr>
          </w:p>
          <w:p w14:paraId="19D40AFF" w14:textId="21E97366" w:rsidR="00C52FCE" w:rsidRDefault="00C52FCE" w:rsidP="00C52FCE">
            <w:pPr>
              <w:spacing w:line="252" w:lineRule="auto"/>
              <w:rPr>
                <w:b/>
                <w:bCs/>
                <w:lang w:eastAsia="ja-JP"/>
              </w:rPr>
            </w:pPr>
            <w:r>
              <w:rPr>
                <w:lang w:eastAsia="ja-JP"/>
              </w:rPr>
              <w:t xml:space="preserve">38.331: UE capability on </w:t>
            </w:r>
            <m:oMath>
              <m:sSub>
                <m:sSubPr>
                  <m:ctrlPr>
                    <w:rPr>
                      <w:rFonts w:ascii="Cambria Math" w:hAnsi="Cambria Math" w:cs="Calibri"/>
                      <w:sz w:val="22"/>
                      <w:szCs w:val="22"/>
                      <w:lang w:eastAsia="ja-JP"/>
                    </w:rPr>
                  </m:ctrlPr>
                </m:sSubPr>
                <m:e>
                  <m:r>
                    <w:rPr>
                      <w:rFonts w:ascii="Cambria Math" w:hAnsi="Cambria Math"/>
                      <w:lang w:eastAsia="ja-JP"/>
                    </w:rPr>
                    <m:t>T</m:t>
                  </m:r>
                </m:e>
                <m:sub>
                  <m:r>
                    <m:rPr>
                      <m:sty m:val="p"/>
                    </m:rPr>
                    <w:rPr>
                      <w:rFonts w:ascii="Cambria Math" w:hAnsi="Cambria Math"/>
                      <w:lang w:eastAsia="ja-JP"/>
                    </w:rPr>
                    <m:t>switch</m:t>
                  </m:r>
                </m:sub>
              </m:sSub>
            </m:oMath>
          </w:p>
          <w:p w14:paraId="76B69DA5" w14:textId="77777777" w:rsidR="00C52FCE" w:rsidRDefault="00C52FCE" w:rsidP="00C52FCE">
            <w:pPr>
              <w:shd w:val="clear" w:color="auto" w:fill="E6E6E6"/>
              <w:overflowPunct w:val="0"/>
              <w:autoSpaceDE w:val="0"/>
              <w:autoSpaceDN w:val="0"/>
              <w:spacing w:line="252" w:lineRule="auto"/>
              <w:rPr>
                <w:rFonts w:ascii="Courier New" w:hAnsi="Courier New" w:cs="Courier New"/>
                <w:sz w:val="16"/>
                <w:szCs w:val="16"/>
                <w:lang w:eastAsia="en-GB"/>
              </w:rPr>
            </w:pPr>
            <w:r>
              <w:rPr>
                <w:rFonts w:ascii="Courier New" w:hAnsi="Courier New" w:cs="Courier New"/>
                <w:color w:val="000000"/>
                <w:sz w:val="16"/>
                <w:szCs w:val="16"/>
                <w:lang w:eastAsia="en-GB"/>
              </w:rPr>
              <w:t xml:space="preserve">ULTxSwitchingBandPair-r16 ::=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6CAA7F2" w14:textId="77777777" w:rsidR="00C52FCE" w:rsidRDefault="00C52FCE" w:rsidP="00C52FCE">
            <w:pPr>
              <w:shd w:val="clear" w:color="auto" w:fill="E6E6E6"/>
              <w:overflowPunct w:val="0"/>
              <w:autoSpaceDE w:val="0"/>
              <w:autoSpaceDN w:val="0"/>
              <w:spacing w:line="252" w:lineRule="auto"/>
              <w:rPr>
                <w:rFonts w:ascii="Courier New" w:hAnsi="Courier New" w:cs="Courier New"/>
                <w:sz w:val="16"/>
                <w:szCs w:val="16"/>
                <w:lang w:eastAsia="en-GB"/>
              </w:rPr>
            </w:pPr>
            <w:r>
              <w:rPr>
                <w:rFonts w:ascii="Courier New" w:hAnsi="Courier New" w:cs="Courier New"/>
                <w:color w:val="000000"/>
                <w:sz w:val="16"/>
                <w:szCs w:val="16"/>
                <w:lang w:eastAsia="en-GB"/>
              </w:rPr>
              <w:t xml:space="preserve">    bandIndexUL1-r16                    </w:t>
            </w:r>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(1..maxSimultaneousBands),</w:t>
            </w:r>
          </w:p>
          <w:p w14:paraId="3799C30F" w14:textId="77777777" w:rsidR="00C52FCE" w:rsidRDefault="00C52FCE" w:rsidP="00C52FCE">
            <w:pPr>
              <w:shd w:val="clear" w:color="auto" w:fill="E6E6E6"/>
              <w:overflowPunct w:val="0"/>
              <w:autoSpaceDE w:val="0"/>
              <w:autoSpaceDN w:val="0"/>
              <w:spacing w:line="252" w:lineRule="auto"/>
              <w:rPr>
                <w:rFonts w:ascii="Courier New" w:hAnsi="Courier New" w:cs="Courier New"/>
                <w:sz w:val="16"/>
                <w:szCs w:val="16"/>
                <w:lang w:eastAsia="en-GB"/>
              </w:rPr>
            </w:pPr>
            <w:r>
              <w:rPr>
                <w:rFonts w:ascii="Courier New" w:hAnsi="Courier New" w:cs="Courier New"/>
                <w:color w:val="000000"/>
                <w:sz w:val="16"/>
                <w:szCs w:val="16"/>
                <w:lang w:eastAsia="en-GB"/>
              </w:rPr>
              <w:t xml:space="preserve">    bandIndexUL2-r16                    </w:t>
            </w:r>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(1..maxSimultaneousBands),</w:t>
            </w:r>
          </w:p>
          <w:p w14:paraId="20DCEF9E" w14:textId="77777777" w:rsidR="00C52FCE" w:rsidRDefault="00C52FCE" w:rsidP="00C52FCE">
            <w:pPr>
              <w:shd w:val="clear" w:color="auto" w:fill="E6E6E6"/>
              <w:overflowPunct w:val="0"/>
              <w:autoSpaceDE w:val="0"/>
              <w:autoSpaceDN w:val="0"/>
              <w:spacing w:line="252" w:lineRule="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000000"/>
                <w:sz w:val="16"/>
                <w:szCs w:val="16"/>
                <w:highlight w:val="lightGray"/>
                <w:lang w:eastAsia="en-GB"/>
              </w:rPr>
              <w:t xml:space="preserve">uplinkTxSwitchingPeriod-r16         </w:t>
            </w:r>
            <w:r>
              <w:rPr>
                <w:rFonts w:ascii="Courier New" w:hAnsi="Courier New" w:cs="Courier New"/>
                <w:color w:val="993366"/>
                <w:sz w:val="16"/>
                <w:szCs w:val="16"/>
                <w:highlight w:val="lightGray"/>
                <w:lang w:eastAsia="en-GB"/>
              </w:rPr>
              <w:t>ENUMERATED</w:t>
            </w:r>
            <w:r>
              <w:rPr>
                <w:rFonts w:ascii="Courier New" w:hAnsi="Courier New" w:cs="Courier New"/>
                <w:color w:val="000000"/>
                <w:sz w:val="16"/>
                <w:szCs w:val="16"/>
                <w:highlight w:val="lightGray"/>
                <w:lang w:eastAsia="en-GB"/>
              </w:rPr>
              <w:t xml:space="preserve"> {n35us, n140us, n210us},</w:t>
            </w:r>
          </w:p>
          <w:p w14:paraId="56E139B8" w14:textId="77777777" w:rsidR="00C52FCE" w:rsidRDefault="00C52FCE" w:rsidP="00C52FCE">
            <w:pPr>
              <w:shd w:val="clear" w:color="auto" w:fill="E6E6E6"/>
              <w:overflowPunct w:val="0"/>
              <w:autoSpaceDE w:val="0"/>
              <w:autoSpaceDN w:val="0"/>
              <w:spacing w:line="252" w:lineRule="auto"/>
              <w:rPr>
                <w:rFonts w:ascii="Courier New" w:hAnsi="Courier New" w:cs="Courier New"/>
                <w:sz w:val="16"/>
                <w:szCs w:val="16"/>
                <w:lang w:eastAsia="en-GB"/>
              </w:rPr>
            </w:pPr>
            <w:r>
              <w:rPr>
                <w:rFonts w:ascii="Courier New" w:hAnsi="Courier New" w:cs="Courier New"/>
                <w:color w:val="000000"/>
                <w:sz w:val="16"/>
                <w:szCs w:val="16"/>
                <w:lang w:eastAsia="en-GB"/>
              </w:rPr>
              <w:t xml:space="preserve">    uplinkTxSwitching-DL-Interruption-r16 </w:t>
            </w:r>
            <w:r>
              <w:rPr>
                <w:rFonts w:ascii="Courier New" w:hAnsi="Courier New" w:cs="Courier New"/>
                <w:color w:val="993366"/>
                <w:sz w:val="16"/>
                <w:szCs w:val="16"/>
                <w:lang w:eastAsia="en-GB"/>
              </w:rPr>
              <w:t>BIT</w:t>
            </w:r>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STRING</w:t>
            </w:r>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SIZE</w:t>
            </w:r>
            <w:r>
              <w:rPr>
                <w:rFonts w:ascii="Courier New" w:hAnsi="Courier New" w:cs="Courier New"/>
                <w:color w:val="000000"/>
                <w:sz w:val="16"/>
                <w:szCs w:val="16"/>
                <w:lang w:eastAsia="en-GB"/>
              </w:rPr>
              <w:t xml:space="preserve">(1..maxSimultaneousBands)) </w:t>
            </w:r>
            <w:r>
              <w:rPr>
                <w:rFonts w:ascii="Courier New" w:hAnsi="Courier New" w:cs="Courier New"/>
                <w:color w:val="993366"/>
                <w:sz w:val="16"/>
                <w:szCs w:val="16"/>
                <w:lang w:eastAsia="en-GB"/>
              </w:rPr>
              <w:t>OPTIONAL</w:t>
            </w:r>
          </w:p>
          <w:p w14:paraId="19701FF6" w14:textId="77777777" w:rsidR="00C52FCE" w:rsidRDefault="00C52FCE" w:rsidP="00C52FCE">
            <w:pPr>
              <w:shd w:val="clear" w:color="auto" w:fill="E6E6E6"/>
              <w:overflowPunct w:val="0"/>
              <w:autoSpaceDE w:val="0"/>
              <w:autoSpaceDN w:val="0"/>
              <w:spacing w:line="252" w:lineRule="auto"/>
              <w:rPr>
                <w:rFonts w:ascii="Courier New" w:hAnsi="Courier New" w:cs="Courier New"/>
                <w:sz w:val="16"/>
                <w:szCs w:val="16"/>
                <w:lang w:eastAsia="en-GB"/>
              </w:rPr>
            </w:pPr>
            <w:r>
              <w:rPr>
                <w:rFonts w:ascii="Courier New" w:hAnsi="Courier New" w:cs="Courier New"/>
                <w:color w:val="000000"/>
                <w:sz w:val="16"/>
                <w:szCs w:val="16"/>
                <w:lang w:eastAsia="en-GB"/>
              </w:rPr>
              <w:t>}</w:t>
            </w:r>
          </w:p>
          <w:p w14:paraId="7D86EB38" w14:textId="77777777" w:rsidR="00C52FCE" w:rsidRDefault="00C52FCE" w:rsidP="00C52FCE">
            <w:pPr>
              <w:shd w:val="clear" w:color="auto" w:fill="E6E6E6"/>
              <w:overflowPunct w:val="0"/>
              <w:autoSpaceDE w:val="0"/>
              <w:autoSpaceDN w:val="0"/>
              <w:spacing w:line="252" w:lineRule="auto"/>
              <w:rPr>
                <w:rFonts w:ascii="Courier New" w:hAnsi="Courier New" w:cs="Courier New"/>
                <w:sz w:val="16"/>
                <w:szCs w:val="16"/>
                <w:lang w:eastAsia="en-GB"/>
              </w:rPr>
            </w:pPr>
            <w:r>
              <w:rPr>
                <w:rFonts w:ascii="Courier New" w:hAnsi="Courier New" w:cs="Courier New"/>
                <w:color w:val="000000"/>
                <w:sz w:val="16"/>
                <w:szCs w:val="16"/>
                <w:lang w:eastAsia="en-GB"/>
              </w:rPr>
              <w:t xml:space="preserve">ULTxSwitchingBandPair-v1700 ::=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3BFAAECB" w14:textId="77777777" w:rsidR="00C52FCE" w:rsidRDefault="00C52FCE" w:rsidP="00C52FCE">
            <w:pPr>
              <w:shd w:val="clear" w:color="auto" w:fill="E6E6E6"/>
              <w:overflowPunct w:val="0"/>
              <w:autoSpaceDE w:val="0"/>
              <w:autoSpaceDN w:val="0"/>
              <w:spacing w:line="252" w:lineRule="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000000"/>
                <w:sz w:val="16"/>
                <w:szCs w:val="16"/>
                <w:highlight w:val="lightGray"/>
                <w:lang w:eastAsia="en-GB"/>
              </w:rPr>
              <w:t xml:space="preserve">uplinkTxSwitchingPeriod2T2T-r17     </w:t>
            </w:r>
            <w:r>
              <w:rPr>
                <w:rFonts w:ascii="Courier New" w:hAnsi="Courier New" w:cs="Courier New"/>
                <w:color w:val="993366"/>
                <w:sz w:val="16"/>
                <w:szCs w:val="16"/>
                <w:highlight w:val="lightGray"/>
                <w:lang w:eastAsia="en-GB"/>
              </w:rPr>
              <w:t>ENUMERATED</w:t>
            </w:r>
            <w:r>
              <w:rPr>
                <w:rFonts w:ascii="Courier New" w:hAnsi="Courier New" w:cs="Courier New"/>
                <w:color w:val="000000"/>
                <w:sz w:val="16"/>
                <w:szCs w:val="16"/>
                <w:highlight w:val="lightGray"/>
                <w:lang w:eastAsia="en-GB"/>
              </w:rPr>
              <w:t xml:space="preserve"> {n35us, n140us, n210us}     </w:t>
            </w:r>
            <w:r>
              <w:rPr>
                <w:rFonts w:ascii="Courier New" w:hAnsi="Courier New" w:cs="Courier New"/>
                <w:color w:val="993366"/>
                <w:sz w:val="16"/>
                <w:szCs w:val="16"/>
                <w:highlight w:val="lightGray"/>
                <w:lang w:eastAsia="en-GB"/>
              </w:rPr>
              <w:t>OPTIONAL</w:t>
            </w:r>
          </w:p>
          <w:p w14:paraId="1F2E85E5" w14:textId="2ECADF31" w:rsidR="00C52FCE" w:rsidRDefault="00C52FCE" w:rsidP="00C52FCE">
            <w:r>
              <w:rPr>
                <w:rFonts w:ascii="Courier New" w:hAnsi="Courier New" w:cs="Courier New"/>
                <w:color w:val="000000"/>
                <w:sz w:val="16"/>
                <w:szCs w:val="16"/>
                <w:lang w:eastAsia="en-GB"/>
              </w:rPr>
              <w:t>}</w:t>
            </w:r>
          </w:p>
        </w:tc>
      </w:tr>
    </w:tbl>
    <w:p w14:paraId="111E9C83" w14:textId="235DD545" w:rsidR="008F5E56" w:rsidRDefault="008F5E56" w:rsidP="00CC78A0">
      <w:pPr>
        <w:jc w:val="both"/>
      </w:pPr>
    </w:p>
    <w:p w14:paraId="0471E813" w14:textId="511D450B" w:rsidR="00BE524B" w:rsidRPr="005441B8" w:rsidRDefault="00BE524B" w:rsidP="00CC78A0">
      <w:pPr>
        <w:jc w:val="both"/>
        <w:rPr>
          <w:b/>
          <w:bCs/>
        </w:rPr>
      </w:pPr>
      <w:r w:rsidRPr="005441B8">
        <w:rPr>
          <w:b/>
          <w:bCs/>
        </w:rPr>
        <w:t>Proposal</w:t>
      </w:r>
      <w:r>
        <w:rPr>
          <w:b/>
          <w:bCs/>
        </w:rPr>
        <w:t xml:space="preserve"> 1</w:t>
      </w:r>
      <w:r w:rsidRPr="005441B8">
        <w:rPr>
          <w:b/>
          <w:bCs/>
        </w:rPr>
        <w:t xml:space="preserve">: </w:t>
      </w:r>
      <w:r w:rsidR="008F5E56" w:rsidRPr="008F5E56">
        <w:rPr>
          <w:b/>
          <w:bCs/>
        </w:rPr>
        <w:t xml:space="preserve">For PDCCH-order based PRACH on a candidate cell </w:t>
      </w:r>
      <w:r w:rsidR="008F5E56">
        <w:rPr>
          <w:b/>
          <w:bCs/>
        </w:rPr>
        <w:t>for which UE does not have active RF ready</w:t>
      </w:r>
      <w:r w:rsidR="008F5E56" w:rsidRPr="008F5E56">
        <w:rPr>
          <w:b/>
          <w:bCs/>
        </w:rPr>
        <w:t>, an additional UE capability latency component</w:t>
      </w:r>
      <w:r w:rsidR="008F5E56">
        <w:rPr>
          <w:b/>
          <w:bCs/>
        </w:rPr>
        <w:t>, e.g.</w:t>
      </w:r>
      <w:r w:rsidR="008F5E56" w:rsidRPr="008F5E56">
        <w:rPr>
          <w:b/>
          <w:bCs/>
        </w:rPr>
        <w:t xml:space="preserve"> Tprepare</w:t>
      </w:r>
      <w:r w:rsidR="008F5E56">
        <w:rPr>
          <w:b/>
          <w:bCs/>
        </w:rPr>
        <w:t>,</w:t>
      </w:r>
      <w:r w:rsidR="008F5E56" w:rsidRPr="008F5E56">
        <w:rPr>
          <w:b/>
          <w:bCs/>
        </w:rPr>
        <w:t xml:space="preserve"> </w:t>
      </w:r>
      <w:r w:rsidR="008F5E56">
        <w:rPr>
          <w:b/>
          <w:bCs/>
        </w:rPr>
        <w:t xml:space="preserve">should </w:t>
      </w:r>
      <w:r w:rsidR="008F5E56" w:rsidRPr="008F5E56">
        <w:rPr>
          <w:b/>
          <w:bCs/>
        </w:rPr>
        <w:t>be added to the existing time gap between the PDCCH order DCI and PRACH</w:t>
      </w:r>
      <w:r w:rsidR="008F5E56">
        <w:rPr>
          <w:b/>
          <w:bCs/>
        </w:rPr>
        <w:t>. FFS on the detailed values and granularity of the capability.</w:t>
      </w:r>
    </w:p>
    <w:p w14:paraId="37E26CBA" w14:textId="77777777" w:rsidR="00BE524B" w:rsidRDefault="00BE524B" w:rsidP="00CC78A0">
      <w:pPr>
        <w:jc w:val="both"/>
      </w:pPr>
    </w:p>
    <w:p w14:paraId="17A6F700" w14:textId="1BCB1BF1" w:rsidR="00267746" w:rsidRPr="004D16AD" w:rsidRDefault="00C26A36" w:rsidP="00CC78A0">
      <w:pPr>
        <w:jc w:val="both"/>
        <w:rPr>
          <w:b/>
          <w:bCs/>
          <w:u w:val="single"/>
        </w:rPr>
      </w:pPr>
      <w:r>
        <w:rPr>
          <w:b/>
          <w:bCs/>
          <w:u w:val="single"/>
        </w:rPr>
        <w:t xml:space="preserve">Interruption upon </w:t>
      </w:r>
      <w:r w:rsidR="00267746" w:rsidRPr="004D16AD">
        <w:rPr>
          <w:b/>
          <w:bCs/>
          <w:u w:val="single"/>
        </w:rPr>
        <w:t xml:space="preserve">PRACH </w:t>
      </w:r>
      <w:r w:rsidR="000C437D">
        <w:rPr>
          <w:b/>
          <w:bCs/>
          <w:u w:val="single"/>
        </w:rPr>
        <w:t>Tx</w:t>
      </w:r>
      <w:r w:rsidR="00267746">
        <w:rPr>
          <w:b/>
          <w:bCs/>
          <w:u w:val="single"/>
        </w:rPr>
        <w:t xml:space="preserve"> </w:t>
      </w:r>
      <w:r>
        <w:rPr>
          <w:b/>
          <w:bCs/>
          <w:u w:val="single"/>
        </w:rPr>
        <w:t>to LTM candidate cell</w:t>
      </w:r>
      <w:r w:rsidR="003F7E86" w:rsidRPr="003F7E86">
        <w:rPr>
          <w:b/>
          <w:bCs/>
          <w:u w:val="single"/>
        </w:rPr>
        <w:t xml:space="preserve"> </w:t>
      </w:r>
      <w:r w:rsidR="003F7E86">
        <w:rPr>
          <w:b/>
          <w:bCs/>
          <w:u w:val="single"/>
        </w:rPr>
        <w:t>when UE does not have active RF ready for the Tx</w:t>
      </w:r>
    </w:p>
    <w:p w14:paraId="44E62F0D" w14:textId="238D24EF" w:rsidR="008A04D3" w:rsidRDefault="00C31D6D" w:rsidP="00CC78A0">
      <w:pPr>
        <w:jc w:val="both"/>
      </w:pPr>
      <w:r w:rsidRPr="00C31D6D">
        <w:t>In addition, the PRACH on candidate cell that is not current UL serving cell may interrupt UL Tx on serving cells with PUCCH/PUSCH. Similar issue exists for SRS carrier switching, where the SRS Tx on a serving cell without PUCCH/PUSCH will interrupt UL Tx of certain serving cells with PUCCH/PUSCH, which are indicated by gNB based on UE capability report. In addition, prioritization rule has been specified if the SRS Tx on a serving cell without PUCCH/PUSCH overlaps with PUCCH/PUSCH on other serving cells.</w:t>
      </w:r>
    </w:p>
    <w:p w14:paraId="78CE9D3E" w14:textId="757ECF8E" w:rsidR="00C31D6D" w:rsidRDefault="00CC78A0" w:rsidP="00CC78A0">
      <w:pPr>
        <w:jc w:val="both"/>
      </w:pPr>
      <w:r w:rsidRPr="00CC78A0">
        <w:t xml:space="preserve">In case of LTM, to simplify the design, </w:t>
      </w:r>
      <w:r w:rsidR="00D2659C">
        <w:t xml:space="preserve">we believe it makes sense </w:t>
      </w:r>
      <w:r w:rsidRPr="00CC78A0">
        <w:t xml:space="preserve">to prioritize the PDCCH order based PRACH on candidate cell that is not current serving cell with PUCCH/PUSCH when the PRACH Tx overlaps with UL Tx of interrupted serving cells with PUCCH/PUSCH, since the PRACH Tx is dynamically scheduled by gNB. In this case, UL Tx on any interrupted serving cell is dropped at least during the PRACH transmission plus required switching time before and after the PRACH Tx. </w:t>
      </w:r>
    </w:p>
    <w:p w14:paraId="4715471D" w14:textId="52E8DB09" w:rsidR="00C31D6D" w:rsidRDefault="00C31D6D" w:rsidP="00CC78A0">
      <w:pPr>
        <w:jc w:val="both"/>
      </w:pPr>
    </w:p>
    <w:p w14:paraId="449F0736" w14:textId="7A6AB994" w:rsidR="00AE4282" w:rsidRPr="00AE4282" w:rsidRDefault="004E7987" w:rsidP="00AE4282">
      <w:pPr>
        <w:jc w:val="both"/>
        <w:rPr>
          <w:b/>
          <w:bCs/>
        </w:rPr>
      </w:pPr>
      <w:r w:rsidRPr="005441B8">
        <w:rPr>
          <w:b/>
          <w:bCs/>
        </w:rPr>
        <w:t>Proposal</w:t>
      </w:r>
      <w:r>
        <w:rPr>
          <w:b/>
          <w:bCs/>
        </w:rPr>
        <w:t xml:space="preserve"> 2</w:t>
      </w:r>
      <w:r w:rsidRPr="005441B8">
        <w:rPr>
          <w:b/>
          <w:bCs/>
        </w:rPr>
        <w:t xml:space="preserve">: </w:t>
      </w:r>
      <w:r w:rsidR="002F6C54">
        <w:rPr>
          <w:b/>
          <w:bCs/>
        </w:rPr>
        <w:t xml:space="preserve">RAN4 to agree to allow interruptions to active serving cells upon </w:t>
      </w:r>
      <w:r w:rsidR="00AE4282" w:rsidRPr="00AE4282">
        <w:rPr>
          <w:b/>
          <w:bCs/>
        </w:rPr>
        <w:t xml:space="preserve">PDCCH-order based PRACH on a candidate cell </w:t>
      </w:r>
      <w:r w:rsidR="002F6C54">
        <w:rPr>
          <w:b/>
          <w:bCs/>
        </w:rPr>
        <w:t>if UE can</w:t>
      </w:r>
      <w:r w:rsidR="0073069C">
        <w:rPr>
          <w:b/>
          <w:bCs/>
        </w:rPr>
        <w:t xml:space="preserve">not perform </w:t>
      </w:r>
      <w:r w:rsidR="00AA66A2">
        <w:rPr>
          <w:b/>
          <w:bCs/>
        </w:rPr>
        <w:t xml:space="preserve">Rx/Tx with the serving cells in parallel with </w:t>
      </w:r>
      <w:r w:rsidR="000D1094">
        <w:rPr>
          <w:b/>
          <w:bCs/>
        </w:rPr>
        <w:t>the PRACH transmission. FFS whether/how to define requirements on the interruption length</w:t>
      </w:r>
      <w:r w:rsidR="00944601">
        <w:rPr>
          <w:b/>
          <w:bCs/>
        </w:rPr>
        <w:t xml:space="preserve">, e.g. </w:t>
      </w:r>
      <w:r w:rsidR="00944601" w:rsidRPr="00AE4282">
        <w:rPr>
          <w:b/>
          <w:bCs/>
        </w:rPr>
        <w:t>during the PRACH Tx plus required switching time before and after the PRACH Tx</w:t>
      </w:r>
      <w:r w:rsidR="00944601">
        <w:rPr>
          <w:b/>
          <w:bCs/>
        </w:rPr>
        <w:t>.</w:t>
      </w:r>
    </w:p>
    <w:p w14:paraId="341E9DD8" w14:textId="68E55FE1" w:rsidR="009E54DA" w:rsidRPr="001E4305" w:rsidRDefault="00527894" w:rsidP="00240F55">
      <w:pPr>
        <w:pStyle w:val="Heading1"/>
        <w:ind w:left="0" w:firstLine="0"/>
      </w:pPr>
      <w:r>
        <w:t>3.</w:t>
      </w:r>
      <w:r>
        <w:tab/>
      </w:r>
      <w:r w:rsidR="009E54DA">
        <w:t>Conclusion</w:t>
      </w:r>
    </w:p>
    <w:p w14:paraId="79E31AA4" w14:textId="60D023D1" w:rsidR="009C3BD3" w:rsidRDefault="009C3BD3" w:rsidP="009C3BD3">
      <w:pPr>
        <w:rPr>
          <w:lang w:val="en-US" w:eastAsia="en-US"/>
        </w:rPr>
      </w:pPr>
      <w:r w:rsidRPr="009C3BD3">
        <w:rPr>
          <w:lang w:eastAsia="en-US"/>
        </w:rPr>
        <w:t>In this paper, w</w:t>
      </w:r>
      <w:r w:rsidRPr="009C3BD3">
        <w:rPr>
          <w:lang w:val="en-US" w:eastAsia="en-US"/>
        </w:rPr>
        <w:t>e proposed the following.</w:t>
      </w:r>
    </w:p>
    <w:p w14:paraId="5D10080F" w14:textId="77777777" w:rsidR="001675C9" w:rsidRPr="004D16AD" w:rsidRDefault="001675C9" w:rsidP="001675C9">
      <w:pPr>
        <w:jc w:val="both"/>
        <w:rPr>
          <w:b/>
          <w:bCs/>
          <w:u w:val="single"/>
        </w:rPr>
      </w:pPr>
      <w:r w:rsidRPr="004D16AD">
        <w:rPr>
          <w:b/>
          <w:bCs/>
          <w:u w:val="single"/>
        </w:rPr>
        <w:t xml:space="preserve">Latency </w:t>
      </w:r>
      <w:r>
        <w:rPr>
          <w:b/>
          <w:bCs/>
          <w:u w:val="single"/>
        </w:rPr>
        <w:t>in</w:t>
      </w:r>
      <w:r w:rsidRPr="004D16AD">
        <w:rPr>
          <w:b/>
          <w:bCs/>
          <w:u w:val="single"/>
        </w:rPr>
        <w:t xml:space="preserve"> LTM PDCCH-order PRACH transmission</w:t>
      </w:r>
      <w:r>
        <w:rPr>
          <w:b/>
          <w:bCs/>
          <w:u w:val="single"/>
        </w:rPr>
        <w:t xml:space="preserve"> when UE does not have active RF ready for the Tx</w:t>
      </w:r>
    </w:p>
    <w:p w14:paraId="4B120988" w14:textId="77777777" w:rsidR="001675C9" w:rsidRPr="005441B8" w:rsidRDefault="001675C9" w:rsidP="001675C9">
      <w:pPr>
        <w:jc w:val="both"/>
        <w:rPr>
          <w:b/>
          <w:bCs/>
        </w:rPr>
      </w:pPr>
      <w:r w:rsidRPr="005441B8">
        <w:rPr>
          <w:b/>
          <w:bCs/>
        </w:rPr>
        <w:t>Proposal</w:t>
      </w:r>
      <w:r>
        <w:rPr>
          <w:b/>
          <w:bCs/>
        </w:rPr>
        <w:t xml:space="preserve"> 1</w:t>
      </w:r>
      <w:r w:rsidRPr="005441B8">
        <w:rPr>
          <w:b/>
          <w:bCs/>
        </w:rPr>
        <w:t xml:space="preserve">: </w:t>
      </w:r>
      <w:r w:rsidRPr="008F5E56">
        <w:rPr>
          <w:b/>
          <w:bCs/>
        </w:rPr>
        <w:t xml:space="preserve">For PDCCH-order based PRACH on a candidate cell </w:t>
      </w:r>
      <w:r>
        <w:rPr>
          <w:b/>
          <w:bCs/>
        </w:rPr>
        <w:t>for which UE does not have active RF ready</w:t>
      </w:r>
      <w:r w:rsidRPr="008F5E56">
        <w:rPr>
          <w:b/>
          <w:bCs/>
        </w:rPr>
        <w:t>, an additional UE capability latency component</w:t>
      </w:r>
      <w:r>
        <w:rPr>
          <w:b/>
          <w:bCs/>
        </w:rPr>
        <w:t>, e.g.</w:t>
      </w:r>
      <w:r w:rsidRPr="008F5E56">
        <w:rPr>
          <w:b/>
          <w:bCs/>
        </w:rPr>
        <w:t xml:space="preserve"> Tprepare</w:t>
      </w:r>
      <w:r>
        <w:rPr>
          <w:b/>
          <w:bCs/>
        </w:rPr>
        <w:t>,</w:t>
      </w:r>
      <w:r w:rsidRPr="008F5E56">
        <w:rPr>
          <w:b/>
          <w:bCs/>
        </w:rPr>
        <w:t xml:space="preserve"> </w:t>
      </w:r>
      <w:r>
        <w:rPr>
          <w:b/>
          <w:bCs/>
        </w:rPr>
        <w:t xml:space="preserve">should </w:t>
      </w:r>
      <w:r w:rsidRPr="008F5E56">
        <w:rPr>
          <w:b/>
          <w:bCs/>
        </w:rPr>
        <w:t>be added to the existing time gap between the PDCCH order DCI and PRACH</w:t>
      </w:r>
      <w:r>
        <w:rPr>
          <w:b/>
          <w:bCs/>
        </w:rPr>
        <w:t>. FFS on the detailed values and granularity of the capability.</w:t>
      </w:r>
    </w:p>
    <w:p w14:paraId="0E047755" w14:textId="77777777" w:rsidR="001675C9" w:rsidRDefault="001675C9" w:rsidP="001675C9">
      <w:pPr>
        <w:jc w:val="both"/>
      </w:pPr>
    </w:p>
    <w:p w14:paraId="5C62B1F2" w14:textId="77777777" w:rsidR="001675C9" w:rsidRPr="004D16AD" w:rsidRDefault="001675C9" w:rsidP="001675C9">
      <w:pPr>
        <w:jc w:val="both"/>
        <w:rPr>
          <w:b/>
          <w:bCs/>
          <w:u w:val="single"/>
        </w:rPr>
      </w:pPr>
      <w:r>
        <w:rPr>
          <w:b/>
          <w:bCs/>
          <w:u w:val="single"/>
        </w:rPr>
        <w:t xml:space="preserve">Interruption upon </w:t>
      </w:r>
      <w:r w:rsidRPr="004D16AD">
        <w:rPr>
          <w:b/>
          <w:bCs/>
          <w:u w:val="single"/>
        </w:rPr>
        <w:t xml:space="preserve">PRACH </w:t>
      </w:r>
      <w:r>
        <w:rPr>
          <w:b/>
          <w:bCs/>
          <w:u w:val="single"/>
        </w:rPr>
        <w:t>Tx to LTM candidate cell</w:t>
      </w:r>
      <w:r w:rsidRPr="003F7E86">
        <w:rPr>
          <w:b/>
          <w:bCs/>
          <w:u w:val="single"/>
        </w:rPr>
        <w:t xml:space="preserve"> </w:t>
      </w:r>
      <w:r>
        <w:rPr>
          <w:b/>
          <w:bCs/>
          <w:u w:val="single"/>
        </w:rPr>
        <w:t>when UE does not have active RF ready for the Tx</w:t>
      </w:r>
    </w:p>
    <w:p w14:paraId="51518859" w14:textId="77777777" w:rsidR="001675C9" w:rsidRPr="00AE4282" w:rsidRDefault="001675C9" w:rsidP="001675C9">
      <w:pPr>
        <w:jc w:val="both"/>
        <w:rPr>
          <w:b/>
          <w:bCs/>
        </w:rPr>
      </w:pPr>
      <w:r w:rsidRPr="005441B8">
        <w:rPr>
          <w:b/>
          <w:bCs/>
        </w:rPr>
        <w:t>Proposal</w:t>
      </w:r>
      <w:r>
        <w:rPr>
          <w:b/>
          <w:bCs/>
        </w:rPr>
        <w:t xml:space="preserve"> 2</w:t>
      </w:r>
      <w:r w:rsidRPr="005441B8">
        <w:rPr>
          <w:b/>
          <w:bCs/>
        </w:rPr>
        <w:t xml:space="preserve">: </w:t>
      </w:r>
      <w:r>
        <w:rPr>
          <w:b/>
          <w:bCs/>
        </w:rPr>
        <w:t xml:space="preserve">RAN4 to agree to allow interruptions to active serving cells upon </w:t>
      </w:r>
      <w:r w:rsidRPr="00AE4282">
        <w:rPr>
          <w:b/>
          <w:bCs/>
        </w:rPr>
        <w:t xml:space="preserve">PDCCH-order based PRACH on a candidate cell </w:t>
      </w:r>
      <w:r>
        <w:rPr>
          <w:b/>
          <w:bCs/>
        </w:rPr>
        <w:t xml:space="preserve">if UE cannot perform Rx/Tx with the serving cells in parallel with the PRACH transmission. FFS whether/how to define requirements on the interruption length, e.g. </w:t>
      </w:r>
      <w:r w:rsidRPr="00AE4282">
        <w:rPr>
          <w:b/>
          <w:bCs/>
        </w:rPr>
        <w:t>during the PRACH Tx plus required switching time before and after the PRACH Tx</w:t>
      </w:r>
      <w:r>
        <w:rPr>
          <w:b/>
          <w:bCs/>
        </w:rPr>
        <w:t>.</w:t>
      </w:r>
    </w:p>
    <w:p w14:paraId="2BFB0010" w14:textId="77777777" w:rsidR="00DD1B66" w:rsidRPr="00C26BD1" w:rsidRDefault="00DD1B66" w:rsidP="001675C9">
      <w:pPr>
        <w:rPr>
          <w:lang w:eastAsia="en-US"/>
        </w:rPr>
      </w:pPr>
    </w:p>
    <w:sectPr w:rsidR="00DD1B66" w:rsidRPr="00C26BD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7730" w14:textId="77777777" w:rsidR="004D2076" w:rsidRDefault="004D2076" w:rsidP="009939B7">
      <w:pPr>
        <w:spacing w:after="0"/>
      </w:pPr>
      <w:r>
        <w:separator/>
      </w:r>
    </w:p>
  </w:endnote>
  <w:endnote w:type="continuationSeparator" w:id="0">
    <w:p w14:paraId="12CB4717" w14:textId="77777777" w:rsidR="004D2076" w:rsidRDefault="004D2076" w:rsidP="009939B7">
      <w:pPr>
        <w:spacing w:after="0"/>
      </w:pPr>
      <w:r>
        <w:continuationSeparator/>
      </w:r>
    </w:p>
  </w:endnote>
  <w:endnote w:type="continuationNotice" w:id="1">
    <w:p w14:paraId="26A4697D" w14:textId="77777777" w:rsidR="004D2076" w:rsidRDefault="004D2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1551" w14:textId="77777777" w:rsidR="004D2076" w:rsidRDefault="004D2076" w:rsidP="009939B7">
      <w:pPr>
        <w:spacing w:after="0"/>
      </w:pPr>
      <w:r>
        <w:separator/>
      </w:r>
    </w:p>
  </w:footnote>
  <w:footnote w:type="continuationSeparator" w:id="0">
    <w:p w14:paraId="7EFAEE40" w14:textId="77777777" w:rsidR="004D2076" w:rsidRDefault="004D2076" w:rsidP="009939B7">
      <w:pPr>
        <w:spacing w:after="0"/>
      </w:pPr>
      <w:r>
        <w:continuationSeparator/>
      </w:r>
    </w:p>
  </w:footnote>
  <w:footnote w:type="continuationNotice" w:id="1">
    <w:p w14:paraId="5280B802" w14:textId="77777777" w:rsidR="004D2076" w:rsidRDefault="004D20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15pt;height:1in" o:bullet="t">
        <v:imagedata r:id="rId1" o:title=""/>
      </v:shape>
    </w:pict>
  </w:numPicBullet>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229AB"/>
    <w:multiLevelType w:val="hybridMultilevel"/>
    <w:tmpl w:val="838E6A88"/>
    <w:lvl w:ilvl="0" w:tplc="58565B36">
      <w:start w:val="1"/>
      <w:numFmt w:val="bullet"/>
      <w:lvlText w:val="•"/>
      <w:lvlJc w:val="left"/>
      <w:pPr>
        <w:tabs>
          <w:tab w:val="num" w:pos="720"/>
        </w:tabs>
        <w:ind w:left="720" w:hanging="360"/>
      </w:pPr>
      <w:rPr>
        <w:rFonts w:ascii="Arial" w:hAnsi="Arial" w:hint="default"/>
      </w:rPr>
    </w:lvl>
    <w:lvl w:ilvl="1" w:tplc="B2C6E394">
      <w:numFmt w:val="bullet"/>
      <w:lvlText w:val="•"/>
      <w:lvlJc w:val="left"/>
      <w:pPr>
        <w:tabs>
          <w:tab w:val="num" w:pos="1440"/>
        </w:tabs>
        <w:ind w:left="1440" w:hanging="360"/>
      </w:pPr>
      <w:rPr>
        <w:rFonts w:ascii="Arial" w:hAnsi="Arial" w:hint="default"/>
      </w:rPr>
    </w:lvl>
    <w:lvl w:ilvl="2" w:tplc="35649F62" w:tentative="1">
      <w:start w:val="1"/>
      <w:numFmt w:val="bullet"/>
      <w:lvlText w:val="•"/>
      <w:lvlJc w:val="left"/>
      <w:pPr>
        <w:tabs>
          <w:tab w:val="num" w:pos="2160"/>
        </w:tabs>
        <w:ind w:left="2160" w:hanging="360"/>
      </w:pPr>
      <w:rPr>
        <w:rFonts w:ascii="Arial" w:hAnsi="Arial" w:hint="default"/>
      </w:rPr>
    </w:lvl>
    <w:lvl w:ilvl="3" w:tplc="D9F29FFA" w:tentative="1">
      <w:start w:val="1"/>
      <w:numFmt w:val="bullet"/>
      <w:lvlText w:val="•"/>
      <w:lvlJc w:val="left"/>
      <w:pPr>
        <w:tabs>
          <w:tab w:val="num" w:pos="2880"/>
        </w:tabs>
        <w:ind w:left="2880" w:hanging="360"/>
      </w:pPr>
      <w:rPr>
        <w:rFonts w:ascii="Arial" w:hAnsi="Arial" w:hint="default"/>
      </w:rPr>
    </w:lvl>
    <w:lvl w:ilvl="4" w:tplc="E08AAB0C" w:tentative="1">
      <w:start w:val="1"/>
      <w:numFmt w:val="bullet"/>
      <w:lvlText w:val="•"/>
      <w:lvlJc w:val="left"/>
      <w:pPr>
        <w:tabs>
          <w:tab w:val="num" w:pos="3600"/>
        </w:tabs>
        <w:ind w:left="3600" w:hanging="360"/>
      </w:pPr>
      <w:rPr>
        <w:rFonts w:ascii="Arial" w:hAnsi="Arial" w:hint="default"/>
      </w:rPr>
    </w:lvl>
    <w:lvl w:ilvl="5" w:tplc="874CF8FC" w:tentative="1">
      <w:start w:val="1"/>
      <w:numFmt w:val="bullet"/>
      <w:lvlText w:val="•"/>
      <w:lvlJc w:val="left"/>
      <w:pPr>
        <w:tabs>
          <w:tab w:val="num" w:pos="4320"/>
        </w:tabs>
        <w:ind w:left="4320" w:hanging="360"/>
      </w:pPr>
      <w:rPr>
        <w:rFonts w:ascii="Arial" w:hAnsi="Arial" w:hint="default"/>
      </w:rPr>
    </w:lvl>
    <w:lvl w:ilvl="6" w:tplc="7A9AC76A" w:tentative="1">
      <w:start w:val="1"/>
      <w:numFmt w:val="bullet"/>
      <w:lvlText w:val="•"/>
      <w:lvlJc w:val="left"/>
      <w:pPr>
        <w:tabs>
          <w:tab w:val="num" w:pos="5040"/>
        </w:tabs>
        <w:ind w:left="5040" w:hanging="360"/>
      </w:pPr>
      <w:rPr>
        <w:rFonts w:ascii="Arial" w:hAnsi="Arial" w:hint="default"/>
      </w:rPr>
    </w:lvl>
    <w:lvl w:ilvl="7" w:tplc="CC6E4180" w:tentative="1">
      <w:start w:val="1"/>
      <w:numFmt w:val="bullet"/>
      <w:lvlText w:val="•"/>
      <w:lvlJc w:val="left"/>
      <w:pPr>
        <w:tabs>
          <w:tab w:val="num" w:pos="5760"/>
        </w:tabs>
        <w:ind w:left="5760" w:hanging="360"/>
      </w:pPr>
      <w:rPr>
        <w:rFonts w:ascii="Arial" w:hAnsi="Arial" w:hint="default"/>
      </w:rPr>
    </w:lvl>
    <w:lvl w:ilvl="8" w:tplc="5E904D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41517"/>
    <w:multiLevelType w:val="hybridMultilevel"/>
    <w:tmpl w:val="A120D518"/>
    <w:lvl w:ilvl="0" w:tplc="7814FC16">
      <w:start w:val="1"/>
      <w:numFmt w:val="bullet"/>
      <w:lvlText w:val="•"/>
      <w:lvlJc w:val="left"/>
      <w:pPr>
        <w:tabs>
          <w:tab w:val="num" w:pos="720"/>
        </w:tabs>
        <w:ind w:left="720" w:hanging="360"/>
      </w:pPr>
      <w:rPr>
        <w:rFonts w:ascii="Arial" w:hAnsi="Arial" w:hint="default"/>
      </w:rPr>
    </w:lvl>
    <w:lvl w:ilvl="1" w:tplc="A428180A">
      <w:start w:val="1"/>
      <w:numFmt w:val="bullet"/>
      <w:lvlText w:val="•"/>
      <w:lvlJc w:val="left"/>
      <w:pPr>
        <w:tabs>
          <w:tab w:val="num" w:pos="1440"/>
        </w:tabs>
        <w:ind w:left="1440" w:hanging="360"/>
      </w:pPr>
      <w:rPr>
        <w:rFonts w:ascii="Arial" w:hAnsi="Arial" w:hint="default"/>
      </w:rPr>
    </w:lvl>
    <w:lvl w:ilvl="2" w:tplc="A9D60C4E">
      <w:numFmt w:val="bullet"/>
      <w:lvlText w:val="•"/>
      <w:lvlJc w:val="left"/>
      <w:pPr>
        <w:tabs>
          <w:tab w:val="num" w:pos="2160"/>
        </w:tabs>
        <w:ind w:left="2160" w:hanging="360"/>
      </w:pPr>
      <w:rPr>
        <w:rFonts w:ascii="Microsoft Sans Serif" w:hAnsi="Microsoft Sans Serif" w:hint="default"/>
      </w:rPr>
    </w:lvl>
    <w:lvl w:ilvl="3" w:tplc="8FCCEFD2">
      <w:numFmt w:val="bullet"/>
      <w:lvlText w:val="•"/>
      <w:lvlJc w:val="left"/>
      <w:pPr>
        <w:tabs>
          <w:tab w:val="num" w:pos="2880"/>
        </w:tabs>
        <w:ind w:left="2880" w:hanging="360"/>
      </w:pPr>
      <w:rPr>
        <w:rFonts w:ascii="Arial" w:hAnsi="Arial" w:hint="default"/>
      </w:rPr>
    </w:lvl>
    <w:lvl w:ilvl="4" w:tplc="CE008202" w:tentative="1">
      <w:start w:val="1"/>
      <w:numFmt w:val="bullet"/>
      <w:lvlText w:val="•"/>
      <w:lvlJc w:val="left"/>
      <w:pPr>
        <w:tabs>
          <w:tab w:val="num" w:pos="3600"/>
        </w:tabs>
        <w:ind w:left="3600" w:hanging="360"/>
      </w:pPr>
      <w:rPr>
        <w:rFonts w:ascii="Arial" w:hAnsi="Arial" w:hint="default"/>
      </w:rPr>
    </w:lvl>
    <w:lvl w:ilvl="5" w:tplc="07B4CA62" w:tentative="1">
      <w:start w:val="1"/>
      <w:numFmt w:val="bullet"/>
      <w:lvlText w:val="•"/>
      <w:lvlJc w:val="left"/>
      <w:pPr>
        <w:tabs>
          <w:tab w:val="num" w:pos="4320"/>
        </w:tabs>
        <w:ind w:left="4320" w:hanging="360"/>
      </w:pPr>
      <w:rPr>
        <w:rFonts w:ascii="Arial" w:hAnsi="Arial" w:hint="default"/>
      </w:rPr>
    </w:lvl>
    <w:lvl w:ilvl="6" w:tplc="8FE83F04" w:tentative="1">
      <w:start w:val="1"/>
      <w:numFmt w:val="bullet"/>
      <w:lvlText w:val="•"/>
      <w:lvlJc w:val="left"/>
      <w:pPr>
        <w:tabs>
          <w:tab w:val="num" w:pos="5040"/>
        </w:tabs>
        <w:ind w:left="5040" w:hanging="360"/>
      </w:pPr>
      <w:rPr>
        <w:rFonts w:ascii="Arial" w:hAnsi="Arial" w:hint="default"/>
      </w:rPr>
    </w:lvl>
    <w:lvl w:ilvl="7" w:tplc="D91EEF48" w:tentative="1">
      <w:start w:val="1"/>
      <w:numFmt w:val="bullet"/>
      <w:lvlText w:val="•"/>
      <w:lvlJc w:val="left"/>
      <w:pPr>
        <w:tabs>
          <w:tab w:val="num" w:pos="5760"/>
        </w:tabs>
        <w:ind w:left="5760" w:hanging="360"/>
      </w:pPr>
      <w:rPr>
        <w:rFonts w:ascii="Arial" w:hAnsi="Arial" w:hint="default"/>
      </w:rPr>
    </w:lvl>
    <w:lvl w:ilvl="8" w:tplc="1BE0B7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ED3152"/>
    <w:multiLevelType w:val="hybridMultilevel"/>
    <w:tmpl w:val="CA90A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5552A84"/>
    <w:multiLevelType w:val="hybridMultilevel"/>
    <w:tmpl w:val="A8B2583A"/>
    <w:lvl w:ilvl="0" w:tplc="0C383422">
      <w:start w:val="1"/>
      <w:numFmt w:val="bullet"/>
      <w:lvlText w:val="•"/>
      <w:lvlJc w:val="left"/>
      <w:pPr>
        <w:tabs>
          <w:tab w:val="num" w:pos="360"/>
        </w:tabs>
        <w:ind w:left="360" w:hanging="360"/>
      </w:pPr>
      <w:rPr>
        <w:rFonts w:ascii="Microsoft Sans Serif" w:hAnsi="Microsoft Sans Serif" w:hint="default"/>
      </w:rPr>
    </w:lvl>
    <w:lvl w:ilvl="1" w:tplc="5014612A">
      <w:start w:val="1"/>
      <w:numFmt w:val="bullet"/>
      <w:lvlText w:val="•"/>
      <w:lvlJc w:val="left"/>
      <w:pPr>
        <w:tabs>
          <w:tab w:val="num" w:pos="1080"/>
        </w:tabs>
        <w:ind w:left="1080" w:hanging="360"/>
      </w:pPr>
      <w:rPr>
        <w:rFonts w:ascii="Microsoft Sans Serif" w:hAnsi="Microsoft Sans Serif" w:hint="default"/>
      </w:rPr>
    </w:lvl>
    <w:lvl w:ilvl="2" w:tplc="0C184956">
      <w:start w:val="1"/>
      <w:numFmt w:val="bullet"/>
      <w:lvlText w:val="•"/>
      <w:lvlJc w:val="left"/>
      <w:pPr>
        <w:tabs>
          <w:tab w:val="num" w:pos="1800"/>
        </w:tabs>
        <w:ind w:left="1800" w:hanging="360"/>
      </w:pPr>
      <w:rPr>
        <w:rFonts w:ascii="Microsoft Sans Serif" w:hAnsi="Microsoft Sans Serif" w:hint="default"/>
      </w:rPr>
    </w:lvl>
    <w:lvl w:ilvl="3" w:tplc="ECD08F94">
      <w:numFmt w:val="bullet"/>
      <w:lvlText w:val="•"/>
      <w:lvlJc w:val="left"/>
      <w:pPr>
        <w:tabs>
          <w:tab w:val="num" w:pos="2520"/>
        </w:tabs>
        <w:ind w:left="2520" w:hanging="360"/>
      </w:pPr>
      <w:rPr>
        <w:rFonts w:ascii="Arial" w:hAnsi="Arial" w:hint="default"/>
      </w:rPr>
    </w:lvl>
    <w:lvl w:ilvl="4" w:tplc="88FCA4A4">
      <w:numFmt w:val="bullet"/>
      <w:lvlText w:val="•"/>
      <w:lvlJc w:val="left"/>
      <w:pPr>
        <w:tabs>
          <w:tab w:val="num" w:pos="3240"/>
        </w:tabs>
        <w:ind w:left="3240" w:hanging="360"/>
      </w:pPr>
      <w:rPr>
        <w:rFonts w:ascii="Arial" w:hAnsi="Arial" w:hint="default"/>
      </w:rPr>
    </w:lvl>
    <w:lvl w:ilvl="5" w:tplc="9E909964" w:tentative="1">
      <w:start w:val="1"/>
      <w:numFmt w:val="bullet"/>
      <w:lvlText w:val="•"/>
      <w:lvlJc w:val="left"/>
      <w:pPr>
        <w:tabs>
          <w:tab w:val="num" w:pos="3960"/>
        </w:tabs>
        <w:ind w:left="3960" w:hanging="360"/>
      </w:pPr>
      <w:rPr>
        <w:rFonts w:ascii="Microsoft Sans Serif" w:hAnsi="Microsoft Sans Serif" w:hint="default"/>
      </w:rPr>
    </w:lvl>
    <w:lvl w:ilvl="6" w:tplc="F63C1710" w:tentative="1">
      <w:start w:val="1"/>
      <w:numFmt w:val="bullet"/>
      <w:lvlText w:val="•"/>
      <w:lvlJc w:val="left"/>
      <w:pPr>
        <w:tabs>
          <w:tab w:val="num" w:pos="4680"/>
        </w:tabs>
        <w:ind w:left="4680" w:hanging="360"/>
      </w:pPr>
      <w:rPr>
        <w:rFonts w:ascii="Microsoft Sans Serif" w:hAnsi="Microsoft Sans Serif" w:hint="default"/>
      </w:rPr>
    </w:lvl>
    <w:lvl w:ilvl="7" w:tplc="2B060628" w:tentative="1">
      <w:start w:val="1"/>
      <w:numFmt w:val="bullet"/>
      <w:lvlText w:val="•"/>
      <w:lvlJc w:val="left"/>
      <w:pPr>
        <w:tabs>
          <w:tab w:val="num" w:pos="5400"/>
        </w:tabs>
        <w:ind w:left="5400" w:hanging="360"/>
      </w:pPr>
      <w:rPr>
        <w:rFonts w:ascii="Microsoft Sans Serif" w:hAnsi="Microsoft Sans Serif" w:hint="default"/>
      </w:rPr>
    </w:lvl>
    <w:lvl w:ilvl="8" w:tplc="8C08ADE8" w:tentative="1">
      <w:start w:val="1"/>
      <w:numFmt w:val="bullet"/>
      <w:lvlText w:val="•"/>
      <w:lvlJc w:val="left"/>
      <w:pPr>
        <w:tabs>
          <w:tab w:val="num" w:pos="6120"/>
        </w:tabs>
        <w:ind w:left="6120" w:hanging="360"/>
      </w:pPr>
      <w:rPr>
        <w:rFonts w:ascii="Microsoft Sans Serif" w:hAnsi="Microsoft Sans Serif" w:hint="default"/>
      </w:rPr>
    </w:lvl>
  </w:abstractNum>
  <w:abstractNum w:abstractNumId="18" w15:restartNumberingAfterBreak="0">
    <w:nsid w:val="3E3C4F3F"/>
    <w:multiLevelType w:val="hybridMultilevel"/>
    <w:tmpl w:val="B4A6C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E087D"/>
    <w:multiLevelType w:val="hybridMultilevel"/>
    <w:tmpl w:val="B9D6D6FE"/>
    <w:lvl w:ilvl="0" w:tplc="6DD01F90">
      <w:start w:val="1"/>
      <w:numFmt w:val="bullet"/>
      <w:lvlText w:val="•"/>
      <w:lvlJc w:val="left"/>
      <w:pPr>
        <w:tabs>
          <w:tab w:val="num" w:pos="720"/>
        </w:tabs>
        <w:ind w:left="720" w:hanging="360"/>
      </w:pPr>
      <w:rPr>
        <w:rFonts w:ascii="Arial" w:hAnsi="Arial" w:hint="default"/>
      </w:rPr>
    </w:lvl>
    <w:lvl w:ilvl="1" w:tplc="5094D1EA" w:tentative="1">
      <w:start w:val="1"/>
      <w:numFmt w:val="bullet"/>
      <w:lvlText w:val="•"/>
      <w:lvlJc w:val="left"/>
      <w:pPr>
        <w:tabs>
          <w:tab w:val="num" w:pos="1440"/>
        </w:tabs>
        <w:ind w:left="1440" w:hanging="360"/>
      </w:pPr>
      <w:rPr>
        <w:rFonts w:ascii="Arial" w:hAnsi="Arial" w:hint="default"/>
      </w:rPr>
    </w:lvl>
    <w:lvl w:ilvl="2" w:tplc="B9A0A4B8" w:tentative="1">
      <w:start w:val="1"/>
      <w:numFmt w:val="bullet"/>
      <w:lvlText w:val="•"/>
      <w:lvlJc w:val="left"/>
      <w:pPr>
        <w:tabs>
          <w:tab w:val="num" w:pos="2160"/>
        </w:tabs>
        <w:ind w:left="2160" w:hanging="360"/>
      </w:pPr>
      <w:rPr>
        <w:rFonts w:ascii="Arial" w:hAnsi="Arial" w:hint="default"/>
      </w:rPr>
    </w:lvl>
    <w:lvl w:ilvl="3" w:tplc="C0A2BFDA" w:tentative="1">
      <w:start w:val="1"/>
      <w:numFmt w:val="bullet"/>
      <w:lvlText w:val="•"/>
      <w:lvlJc w:val="left"/>
      <w:pPr>
        <w:tabs>
          <w:tab w:val="num" w:pos="2880"/>
        </w:tabs>
        <w:ind w:left="2880" w:hanging="360"/>
      </w:pPr>
      <w:rPr>
        <w:rFonts w:ascii="Arial" w:hAnsi="Arial" w:hint="default"/>
      </w:rPr>
    </w:lvl>
    <w:lvl w:ilvl="4" w:tplc="98241A28" w:tentative="1">
      <w:start w:val="1"/>
      <w:numFmt w:val="bullet"/>
      <w:lvlText w:val="•"/>
      <w:lvlJc w:val="left"/>
      <w:pPr>
        <w:tabs>
          <w:tab w:val="num" w:pos="3600"/>
        </w:tabs>
        <w:ind w:left="3600" w:hanging="360"/>
      </w:pPr>
      <w:rPr>
        <w:rFonts w:ascii="Arial" w:hAnsi="Arial" w:hint="default"/>
      </w:rPr>
    </w:lvl>
    <w:lvl w:ilvl="5" w:tplc="CDB64704" w:tentative="1">
      <w:start w:val="1"/>
      <w:numFmt w:val="bullet"/>
      <w:lvlText w:val="•"/>
      <w:lvlJc w:val="left"/>
      <w:pPr>
        <w:tabs>
          <w:tab w:val="num" w:pos="4320"/>
        </w:tabs>
        <w:ind w:left="4320" w:hanging="360"/>
      </w:pPr>
      <w:rPr>
        <w:rFonts w:ascii="Arial" w:hAnsi="Arial" w:hint="default"/>
      </w:rPr>
    </w:lvl>
    <w:lvl w:ilvl="6" w:tplc="E4E6F636" w:tentative="1">
      <w:start w:val="1"/>
      <w:numFmt w:val="bullet"/>
      <w:lvlText w:val="•"/>
      <w:lvlJc w:val="left"/>
      <w:pPr>
        <w:tabs>
          <w:tab w:val="num" w:pos="5040"/>
        </w:tabs>
        <w:ind w:left="5040" w:hanging="360"/>
      </w:pPr>
      <w:rPr>
        <w:rFonts w:ascii="Arial" w:hAnsi="Arial" w:hint="default"/>
      </w:rPr>
    </w:lvl>
    <w:lvl w:ilvl="7" w:tplc="35601E6E" w:tentative="1">
      <w:start w:val="1"/>
      <w:numFmt w:val="bullet"/>
      <w:lvlText w:val="•"/>
      <w:lvlJc w:val="left"/>
      <w:pPr>
        <w:tabs>
          <w:tab w:val="num" w:pos="5760"/>
        </w:tabs>
        <w:ind w:left="5760" w:hanging="360"/>
      </w:pPr>
      <w:rPr>
        <w:rFonts w:ascii="Arial" w:hAnsi="Arial" w:hint="default"/>
      </w:rPr>
    </w:lvl>
    <w:lvl w:ilvl="8" w:tplc="E78441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C64B4"/>
    <w:multiLevelType w:val="hybridMultilevel"/>
    <w:tmpl w:val="D2708DDC"/>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720" w:hanging="36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E616E0"/>
    <w:multiLevelType w:val="hybridMultilevel"/>
    <w:tmpl w:val="76F055D8"/>
    <w:lvl w:ilvl="0" w:tplc="D8C469FA">
      <w:start w:val="1"/>
      <w:numFmt w:val="bullet"/>
      <w:lvlText w:val="•"/>
      <w:lvlJc w:val="left"/>
      <w:pPr>
        <w:tabs>
          <w:tab w:val="num" w:pos="360"/>
        </w:tabs>
        <w:ind w:left="360" w:hanging="360"/>
      </w:pPr>
      <w:rPr>
        <w:rFonts w:ascii="Arial" w:hAnsi="Arial" w:hint="default"/>
      </w:rPr>
    </w:lvl>
    <w:lvl w:ilvl="1" w:tplc="2D429D6C">
      <w:start w:val="1"/>
      <w:numFmt w:val="bullet"/>
      <w:lvlText w:val="•"/>
      <w:lvlJc w:val="left"/>
      <w:pPr>
        <w:tabs>
          <w:tab w:val="num" w:pos="1080"/>
        </w:tabs>
        <w:ind w:left="1080" w:hanging="360"/>
      </w:pPr>
      <w:rPr>
        <w:rFonts w:ascii="Arial" w:hAnsi="Arial" w:hint="default"/>
      </w:rPr>
    </w:lvl>
    <w:lvl w:ilvl="2" w:tplc="D1FC4E54">
      <w:numFmt w:val="bullet"/>
      <w:lvlText w:val="•"/>
      <w:lvlJc w:val="left"/>
      <w:pPr>
        <w:tabs>
          <w:tab w:val="num" w:pos="1800"/>
        </w:tabs>
        <w:ind w:left="1800" w:hanging="360"/>
      </w:pPr>
      <w:rPr>
        <w:rFonts w:ascii="Microsoft Sans Serif" w:hAnsi="Microsoft Sans Serif" w:hint="default"/>
      </w:rPr>
    </w:lvl>
    <w:lvl w:ilvl="3" w:tplc="7F742BAC">
      <w:numFmt w:val="bullet"/>
      <w:lvlText w:val="•"/>
      <w:lvlJc w:val="left"/>
      <w:pPr>
        <w:tabs>
          <w:tab w:val="num" w:pos="2520"/>
        </w:tabs>
        <w:ind w:left="2520" w:hanging="360"/>
      </w:pPr>
      <w:rPr>
        <w:rFonts w:ascii="Arial" w:hAnsi="Arial" w:hint="default"/>
      </w:rPr>
    </w:lvl>
    <w:lvl w:ilvl="4" w:tplc="DB5AC868" w:tentative="1">
      <w:start w:val="1"/>
      <w:numFmt w:val="bullet"/>
      <w:lvlText w:val="•"/>
      <w:lvlJc w:val="left"/>
      <w:pPr>
        <w:tabs>
          <w:tab w:val="num" w:pos="3240"/>
        </w:tabs>
        <w:ind w:left="3240" w:hanging="360"/>
      </w:pPr>
      <w:rPr>
        <w:rFonts w:ascii="Arial" w:hAnsi="Arial" w:hint="default"/>
      </w:rPr>
    </w:lvl>
    <w:lvl w:ilvl="5" w:tplc="E7CAC4F8" w:tentative="1">
      <w:start w:val="1"/>
      <w:numFmt w:val="bullet"/>
      <w:lvlText w:val="•"/>
      <w:lvlJc w:val="left"/>
      <w:pPr>
        <w:tabs>
          <w:tab w:val="num" w:pos="3960"/>
        </w:tabs>
        <w:ind w:left="3960" w:hanging="360"/>
      </w:pPr>
      <w:rPr>
        <w:rFonts w:ascii="Arial" w:hAnsi="Arial" w:hint="default"/>
      </w:rPr>
    </w:lvl>
    <w:lvl w:ilvl="6" w:tplc="108AC7B4" w:tentative="1">
      <w:start w:val="1"/>
      <w:numFmt w:val="bullet"/>
      <w:lvlText w:val="•"/>
      <w:lvlJc w:val="left"/>
      <w:pPr>
        <w:tabs>
          <w:tab w:val="num" w:pos="4680"/>
        </w:tabs>
        <w:ind w:left="4680" w:hanging="360"/>
      </w:pPr>
      <w:rPr>
        <w:rFonts w:ascii="Arial" w:hAnsi="Arial" w:hint="default"/>
      </w:rPr>
    </w:lvl>
    <w:lvl w:ilvl="7" w:tplc="FF760020" w:tentative="1">
      <w:start w:val="1"/>
      <w:numFmt w:val="bullet"/>
      <w:lvlText w:val="•"/>
      <w:lvlJc w:val="left"/>
      <w:pPr>
        <w:tabs>
          <w:tab w:val="num" w:pos="5400"/>
        </w:tabs>
        <w:ind w:left="5400" w:hanging="360"/>
      </w:pPr>
      <w:rPr>
        <w:rFonts w:ascii="Arial" w:hAnsi="Arial" w:hint="default"/>
      </w:rPr>
    </w:lvl>
    <w:lvl w:ilvl="8" w:tplc="38EE5A2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5C73F92"/>
    <w:multiLevelType w:val="hybridMultilevel"/>
    <w:tmpl w:val="026C6358"/>
    <w:lvl w:ilvl="0" w:tplc="97AAF4C2">
      <w:start w:val="1"/>
      <w:numFmt w:val="bullet"/>
      <w:lvlText w:val="•"/>
      <w:lvlJc w:val="left"/>
      <w:pPr>
        <w:tabs>
          <w:tab w:val="num" w:pos="360"/>
        </w:tabs>
        <w:ind w:left="360" w:hanging="360"/>
      </w:pPr>
      <w:rPr>
        <w:rFonts w:ascii="Arial" w:hAnsi="Arial" w:hint="default"/>
      </w:rPr>
    </w:lvl>
    <w:lvl w:ilvl="1" w:tplc="51208F16">
      <w:start w:val="1"/>
      <w:numFmt w:val="bullet"/>
      <w:lvlText w:val="•"/>
      <w:lvlJc w:val="left"/>
      <w:pPr>
        <w:tabs>
          <w:tab w:val="num" w:pos="1080"/>
        </w:tabs>
        <w:ind w:left="1080" w:hanging="360"/>
      </w:pPr>
      <w:rPr>
        <w:rFonts w:ascii="Arial" w:hAnsi="Arial" w:hint="default"/>
      </w:rPr>
    </w:lvl>
    <w:lvl w:ilvl="2" w:tplc="AACE16C2">
      <w:start w:val="1"/>
      <w:numFmt w:val="bullet"/>
      <w:lvlText w:val="•"/>
      <w:lvlJc w:val="left"/>
      <w:pPr>
        <w:tabs>
          <w:tab w:val="num" w:pos="1800"/>
        </w:tabs>
        <w:ind w:left="1800" w:hanging="360"/>
      </w:pPr>
      <w:rPr>
        <w:rFonts w:ascii="Arial" w:hAnsi="Arial" w:hint="default"/>
      </w:rPr>
    </w:lvl>
    <w:lvl w:ilvl="3" w:tplc="99C24410">
      <w:start w:val="1"/>
      <w:numFmt w:val="bullet"/>
      <w:lvlText w:val="•"/>
      <w:lvlJc w:val="left"/>
      <w:pPr>
        <w:tabs>
          <w:tab w:val="num" w:pos="2520"/>
        </w:tabs>
        <w:ind w:left="2520" w:hanging="360"/>
      </w:pPr>
      <w:rPr>
        <w:rFonts w:ascii="Arial" w:hAnsi="Arial" w:hint="default"/>
      </w:rPr>
    </w:lvl>
    <w:lvl w:ilvl="4" w:tplc="770EE08C" w:tentative="1">
      <w:start w:val="1"/>
      <w:numFmt w:val="bullet"/>
      <w:lvlText w:val="•"/>
      <w:lvlJc w:val="left"/>
      <w:pPr>
        <w:tabs>
          <w:tab w:val="num" w:pos="3240"/>
        </w:tabs>
        <w:ind w:left="3240" w:hanging="360"/>
      </w:pPr>
      <w:rPr>
        <w:rFonts w:ascii="Arial" w:hAnsi="Arial" w:hint="default"/>
      </w:rPr>
    </w:lvl>
    <w:lvl w:ilvl="5" w:tplc="E22A0586" w:tentative="1">
      <w:start w:val="1"/>
      <w:numFmt w:val="bullet"/>
      <w:lvlText w:val="•"/>
      <w:lvlJc w:val="left"/>
      <w:pPr>
        <w:tabs>
          <w:tab w:val="num" w:pos="3960"/>
        </w:tabs>
        <w:ind w:left="3960" w:hanging="360"/>
      </w:pPr>
      <w:rPr>
        <w:rFonts w:ascii="Arial" w:hAnsi="Arial" w:hint="default"/>
      </w:rPr>
    </w:lvl>
    <w:lvl w:ilvl="6" w:tplc="4A24A510" w:tentative="1">
      <w:start w:val="1"/>
      <w:numFmt w:val="bullet"/>
      <w:lvlText w:val="•"/>
      <w:lvlJc w:val="left"/>
      <w:pPr>
        <w:tabs>
          <w:tab w:val="num" w:pos="4680"/>
        </w:tabs>
        <w:ind w:left="4680" w:hanging="360"/>
      </w:pPr>
      <w:rPr>
        <w:rFonts w:ascii="Arial" w:hAnsi="Arial" w:hint="default"/>
      </w:rPr>
    </w:lvl>
    <w:lvl w:ilvl="7" w:tplc="BF801310" w:tentative="1">
      <w:start w:val="1"/>
      <w:numFmt w:val="bullet"/>
      <w:lvlText w:val="•"/>
      <w:lvlJc w:val="left"/>
      <w:pPr>
        <w:tabs>
          <w:tab w:val="num" w:pos="5400"/>
        </w:tabs>
        <w:ind w:left="5400" w:hanging="360"/>
      </w:pPr>
      <w:rPr>
        <w:rFonts w:ascii="Arial" w:hAnsi="Arial" w:hint="default"/>
      </w:rPr>
    </w:lvl>
    <w:lvl w:ilvl="8" w:tplc="A704C08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0B46651"/>
    <w:multiLevelType w:val="hybridMultilevel"/>
    <w:tmpl w:val="DE74CBAA"/>
    <w:lvl w:ilvl="0" w:tplc="E02C8BD8">
      <w:start w:val="1"/>
      <w:numFmt w:val="bullet"/>
      <w:lvlText w:val="•"/>
      <w:lvlJc w:val="left"/>
      <w:pPr>
        <w:tabs>
          <w:tab w:val="num" w:pos="360"/>
        </w:tabs>
        <w:ind w:left="360" w:hanging="360"/>
      </w:pPr>
      <w:rPr>
        <w:rFonts w:ascii="Microsoft Sans Serif" w:hAnsi="Microsoft Sans Serif" w:hint="default"/>
      </w:rPr>
    </w:lvl>
    <w:lvl w:ilvl="1" w:tplc="46CA096E">
      <w:start w:val="1"/>
      <w:numFmt w:val="bullet"/>
      <w:lvlText w:val="•"/>
      <w:lvlJc w:val="left"/>
      <w:pPr>
        <w:tabs>
          <w:tab w:val="num" w:pos="1080"/>
        </w:tabs>
        <w:ind w:left="1080" w:hanging="360"/>
      </w:pPr>
      <w:rPr>
        <w:rFonts w:ascii="Microsoft Sans Serif" w:hAnsi="Microsoft Sans Serif" w:hint="default"/>
      </w:rPr>
    </w:lvl>
    <w:lvl w:ilvl="2" w:tplc="320C6B10">
      <w:start w:val="1"/>
      <w:numFmt w:val="bullet"/>
      <w:lvlText w:val="•"/>
      <w:lvlJc w:val="left"/>
      <w:pPr>
        <w:tabs>
          <w:tab w:val="num" w:pos="1800"/>
        </w:tabs>
        <w:ind w:left="1800" w:hanging="360"/>
      </w:pPr>
      <w:rPr>
        <w:rFonts w:ascii="Microsoft Sans Serif" w:hAnsi="Microsoft Sans Serif" w:hint="default"/>
      </w:rPr>
    </w:lvl>
    <w:lvl w:ilvl="3" w:tplc="D632C194" w:tentative="1">
      <w:start w:val="1"/>
      <w:numFmt w:val="bullet"/>
      <w:lvlText w:val="•"/>
      <w:lvlJc w:val="left"/>
      <w:pPr>
        <w:tabs>
          <w:tab w:val="num" w:pos="2520"/>
        </w:tabs>
        <w:ind w:left="2520" w:hanging="360"/>
      </w:pPr>
      <w:rPr>
        <w:rFonts w:ascii="Microsoft Sans Serif" w:hAnsi="Microsoft Sans Serif" w:hint="default"/>
      </w:rPr>
    </w:lvl>
    <w:lvl w:ilvl="4" w:tplc="E48A3A04" w:tentative="1">
      <w:start w:val="1"/>
      <w:numFmt w:val="bullet"/>
      <w:lvlText w:val="•"/>
      <w:lvlJc w:val="left"/>
      <w:pPr>
        <w:tabs>
          <w:tab w:val="num" w:pos="3240"/>
        </w:tabs>
        <w:ind w:left="3240" w:hanging="360"/>
      </w:pPr>
      <w:rPr>
        <w:rFonts w:ascii="Microsoft Sans Serif" w:hAnsi="Microsoft Sans Serif" w:hint="default"/>
      </w:rPr>
    </w:lvl>
    <w:lvl w:ilvl="5" w:tplc="2A0ED42E" w:tentative="1">
      <w:start w:val="1"/>
      <w:numFmt w:val="bullet"/>
      <w:lvlText w:val="•"/>
      <w:lvlJc w:val="left"/>
      <w:pPr>
        <w:tabs>
          <w:tab w:val="num" w:pos="3960"/>
        </w:tabs>
        <w:ind w:left="3960" w:hanging="360"/>
      </w:pPr>
      <w:rPr>
        <w:rFonts w:ascii="Microsoft Sans Serif" w:hAnsi="Microsoft Sans Serif" w:hint="default"/>
      </w:rPr>
    </w:lvl>
    <w:lvl w:ilvl="6" w:tplc="617EBABE" w:tentative="1">
      <w:start w:val="1"/>
      <w:numFmt w:val="bullet"/>
      <w:lvlText w:val="•"/>
      <w:lvlJc w:val="left"/>
      <w:pPr>
        <w:tabs>
          <w:tab w:val="num" w:pos="4680"/>
        </w:tabs>
        <w:ind w:left="4680" w:hanging="360"/>
      </w:pPr>
      <w:rPr>
        <w:rFonts w:ascii="Microsoft Sans Serif" w:hAnsi="Microsoft Sans Serif" w:hint="default"/>
      </w:rPr>
    </w:lvl>
    <w:lvl w:ilvl="7" w:tplc="C3A29140" w:tentative="1">
      <w:start w:val="1"/>
      <w:numFmt w:val="bullet"/>
      <w:lvlText w:val="•"/>
      <w:lvlJc w:val="left"/>
      <w:pPr>
        <w:tabs>
          <w:tab w:val="num" w:pos="5400"/>
        </w:tabs>
        <w:ind w:left="5400" w:hanging="360"/>
      </w:pPr>
      <w:rPr>
        <w:rFonts w:ascii="Microsoft Sans Serif" w:hAnsi="Microsoft Sans Serif" w:hint="default"/>
      </w:rPr>
    </w:lvl>
    <w:lvl w:ilvl="8" w:tplc="C5B2B78E" w:tentative="1">
      <w:start w:val="1"/>
      <w:numFmt w:val="bullet"/>
      <w:lvlText w:val="•"/>
      <w:lvlJc w:val="left"/>
      <w:pPr>
        <w:tabs>
          <w:tab w:val="num" w:pos="6120"/>
        </w:tabs>
        <w:ind w:left="6120" w:hanging="360"/>
      </w:pPr>
      <w:rPr>
        <w:rFonts w:ascii="Microsoft Sans Serif" w:hAnsi="Microsoft Sans Serif" w:hint="default"/>
      </w:rPr>
    </w:lvl>
  </w:abstractNum>
  <w:abstractNum w:abstractNumId="36"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10E4C"/>
    <w:multiLevelType w:val="hybridMultilevel"/>
    <w:tmpl w:val="6F9EA2CC"/>
    <w:lvl w:ilvl="0" w:tplc="E8D834EE">
      <w:start w:val="1"/>
      <w:numFmt w:val="bullet"/>
      <w:lvlText w:val="•"/>
      <w:lvlJc w:val="left"/>
      <w:pPr>
        <w:tabs>
          <w:tab w:val="num" w:pos="720"/>
        </w:tabs>
        <w:ind w:left="720" w:hanging="360"/>
      </w:pPr>
      <w:rPr>
        <w:rFonts w:ascii="Arial" w:hAnsi="Arial" w:hint="default"/>
      </w:rPr>
    </w:lvl>
    <w:lvl w:ilvl="1" w:tplc="09B841C8" w:tentative="1">
      <w:start w:val="1"/>
      <w:numFmt w:val="bullet"/>
      <w:lvlText w:val="•"/>
      <w:lvlJc w:val="left"/>
      <w:pPr>
        <w:tabs>
          <w:tab w:val="num" w:pos="1440"/>
        </w:tabs>
        <w:ind w:left="1440" w:hanging="360"/>
      </w:pPr>
      <w:rPr>
        <w:rFonts w:ascii="Arial" w:hAnsi="Arial" w:hint="default"/>
      </w:rPr>
    </w:lvl>
    <w:lvl w:ilvl="2" w:tplc="ED3800A2" w:tentative="1">
      <w:start w:val="1"/>
      <w:numFmt w:val="bullet"/>
      <w:lvlText w:val="•"/>
      <w:lvlJc w:val="left"/>
      <w:pPr>
        <w:tabs>
          <w:tab w:val="num" w:pos="2160"/>
        </w:tabs>
        <w:ind w:left="2160" w:hanging="360"/>
      </w:pPr>
      <w:rPr>
        <w:rFonts w:ascii="Arial" w:hAnsi="Arial" w:hint="default"/>
      </w:rPr>
    </w:lvl>
    <w:lvl w:ilvl="3" w:tplc="B1C452C6" w:tentative="1">
      <w:start w:val="1"/>
      <w:numFmt w:val="bullet"/>
      <w:lvlText w:val="•"/>
      <w:lvlJc w:val="left"/>
      <w:pPr>
        <w:tabs>
          <w:tab w:val="num" w:pos="2880"/>
        </w:tabs>
        <w:ind w:left="2880" w:hanging="360"/>
      </w:pPr>
      <w:rPr>
        <w:rFonts w:ascii="Arial" w:hAnsi="Arial" w:hint="default"/>
      </w:rPr>
    </w:lvl>
    <w:lvl w:ilvl="4" w:tplc="C73845A2" w:tentative="1">
      <w:start w:val="1"/>
      <w:numFmt w:val="bullet"/>
      <w:lvlText w:val="•"/>
      <w:lvlJc w:val="left"/>
      <w:pPr>
        <w:tabs>
          <w:tab w:val="num" w:pos="3600"/>
        </w:tabs>
        <w:ind w:left="3600" w:hanging="360"/>
      </w:pPr>
      <w:rPr>
        <w:rFonts w:ascii="Arial" w:hAnsi="Arial" w:hint="default"/>
      </w:rPr>
    </w:lvl>
    <w:lvl w:ilvl="5" w:tplc="C65C4E88" w:tentative="1">
      <w:start w:val="1"/>
      <w:numFmt w:val="bullet"/>
      <w:lvlText w:val="•"/>
      <w:lvlJc w:val="left"/>
      <w:pPr>
        <w:tabs>
          <w:tab w:val="num" w:pos="4320"/>
        </w:tabs>
        <w:ind w:left="4320" w:hanging="360"/>
      </w:pPr>
      <w:rPr>
        <w:rFonts w:ascii="Arial" w:hAnsi="Arial" w:hint="default"/>
      </w:rPr>
    </w:lvl>
    <w:lvl w:ilvl="6" w:tplc="4CF841BE" w:tentative="1">
      <w:start w:val="1"/>
      <w:numFmt w:val="bullet"/>
      <w:lvlText w:val="•"/>
      <w:lvlJc w:val="left"/>
      <w:pPr>
        <w:tabs>
          <w:tab w:val="num" w:pos="5040"/>
        </w:tabs>
        <w:ind w:left="5040" w:hanging="360"/>
      </w:pPr>
      <w:rPr>
        <w:rFonts w:ascii="Arial" w:hAnsi="Arial" w:hint="default"/>
      </w:rPr>
    </w:lvl>
    <w:lvl w:ilvl="7" w:tplc="67DCE9D8" w:tentative="1">
      <w:start w:val="1"/>
      <w:numFmt w:val="bullet"/>
      <w:lvlText w:val="•"/>
      <w:lvlJc w:val="left"/>
      <w:pPr>
        <w:tabs>
          <w:tab w:val="num" w:pos="5760"/>
        </w:tabs>
        <w:ind w:left="5760" w:hanging="360"/>
      </w:pPr>
      <w:rPr>
        <w:rFonts w:ascii="Arial" w:hAnsi="Arial" w:hint="default"/>
      </w:rPr>
    </w:lvl>
    <w:lvl w:ilvl="8" w:tplc="AD82E7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D962DD"/>
    <w:multiLevelType w:val="hybridMultilevel"/>
    <w:tmpl w:val="F7401B5E"/>
    <w:lvl w:ilvl="0" w:tplc="392A72A0">
      <w:start w:val="1"/>
      <w:numFmt w:val="bullet"/>
      <w:lvlText w:val="•"/>
      <w:lvlJc w:val="left"/>
      <w:pPr>
        <w:tabs>
          <w:tab w:val="num" w:pos="720"/>
        </w:tabs>
        <w:ind w:left="720" w:hanging="360"/>
      </w:pPr>
      <w:rPr>
        <w:rFonts w:ascii="Arial" w:hAnsi="Arial" w:hint="default"/>
      </w:rPr>
    </w:lvl>
    <w:lvl w:ilvl="1" w:tplc="E0E0B324" w:tentative="1">
      <w:start w:val="1"/>
      <w:numFmt w:val="bullet"/>
      <w:lvlText w:val="•"/>
      <w:lvlJc w:val="left"/>
      <w:pPr>
        <w:tabs>
          <w:tab w:val="num" w:pos="1440"/>
        </w:tabs>
        <w:ind w:left="1440" w:hanging="360"/>
      </w:pPr>
      <w:rPr>
        <w:rFonts w:ascii="Arial" w:hAnsi="Arial" w:hint="default"/>
      </w:rPr>
    </w:lvl>
    <w:lvl w:ilvl="2" w:tplc="18BC29F2" w:tentative="1">
      <w:start w:val="1"/>
      <w:numFmt w:val="bullet"/>
      <w:lvlText w:val="•"/>
      <w:lvlJc w:val="left"/>
      <w:pPr>
        <w:tabs>
          <w:tab w:val="num" w:pos="2160"/>
        </w:tabs>
        <w:ind w:left="2160" w:hanging="360"/>
      </w:pPr>
      <w:rPr>
        <w:rFonts w:ascii="Arial" w:hAnsi="Arial" w:hint="default"/>
      </w:rPr>
    </w:lvl>
    <w:lvl w:ilvl="3" w:tplc="74D0D3AA">
      <w:start w:val="1"/>
      <w:numFmt w:val="bullet"/>
      <w:lvlText w:val="•"/>
      <w:lvlJc w:val="left"/>
      <w:pPr>
        <w:tabs>
          <w:tab w:val="num" w:pos="2880"/>
        </w:tabs>
        <w:ind w:left="2880" w:hanging="360"/>
      </w:pPr>
      <w:rPr>
        <w:rFonts w:ascii="Arial" w:hAnsi="Arial" w:hint="default"/>
      </w:rPr>
    </w:lvl>
    <w:lvl w:ilvl="4" w:tplc="A9CEB622" w:tentative="1">
      <w:start w:val="1"/>
      <w:numFmt w:val="bullet"/>
      <w:lvlText w:val="•"/>
      <w:lvlJc w:val="left"/>
      <w:pPr>
        <w:tabs>
          <w:tab w:val="num" w:pos="3600"/>
        </w:tabs>
        <w:ind w:left="3600" w:hanging="360"/>
      </w:pPr>
      <w:rPr>
        <w:rFonts w:ascii="Arial" w:hAnsi="Arial" w:hint="default"/>
      </w:rPr>
    </w:lvl>
    <w:lvl w:ilvl="5" w:tplc="AEEAEC40" w:tentative="1">
      <w:start w:val="1"/>
      <w:numFmt w:val="bullet"/>
      <w:lvlText w:val="•"/>
      <w:lvlJc w:val="left"/>
      <w:pPr>
        <w:tabs>
          <w:tab w:val="num" w:pos="4320"/>
        </w:tabs>
        <w:ind w:left="4320" w:hanging="360"/>
      </w:pPr>
      <w:rPr>
        <w:rFonts w:ascii="Arial" w:hAnsi="Arial" w:hint="default"/>
      </w:rPr>
    </w:lvl>
    <w:lvl w:ilvl="6" w:tplc="EEA6E870" w:tentative="1">
      <w:start w:val="1"/>
      <w:numFmt w:val="bullet"/>
      <w:lvlText w:val="•"/>
      <w:lvlJc w:val="left"/>
      <w:pPr>
        <w:tabs>
          <w:tab w:val="num" w:pos="5040"/>
        </w:tabs>
        <w:ind w:left="5040" w:hanging="360"/>
      </w:pPr>
      <w:rPr>
        <w:rFonts w:ascii="Arial" w:hAnsi="Arial" w:hint="default"/>
      </w:rPr>
    </w:lvl>
    <w:lvl w:ilvl="7" w:tplc="A9906288" w:tentative="1">
      <w:start w:val="1"/>
      <w:numFmt w:val="bullet"/>
      <w:lvlText w:val="•"/>
      <w:lvlJc w:val="left"/>
      <w:pPr>
        <w:tabs>
          <w:tab w:val="num" w:pos="5760"/>
        </w:tabs>
        <w:ind w:left="5760" w:hanging="360"/>
      </w:pPr>
      <w:rPr>
        <w:rFonts w:ascii="Arial" w:hAnsi="Arial" w:hint="default"/>
      </w:rPr>
    </w:lvl>
    <w:lvl w:ilvl="8" w:tplc="678CD268" w:tentative="1">
      <w:start w:val="1"/>
      <w:numFmt w:val="bullet"/>
      <w:lvlText w:val="•"/>
      <w:lvlJc w:val="left"/>
      <w:pPr>
        <w:tabs>
          <w:tab w:val="num" w:pos="6480"/>
        </w:tabs>
        <w:ind w:left="6480" w:hanging="360"/>
      </w:pPr>
      <w:rPr>
        <w:rFonts w:ascii="Arial" w:hAnsi="Arial" w:hint="default"/>
      </w:rPr>
    </w:lvl>
  </w:abstractNum>
  <w:num w:numId="1" w16cid:durableId="1038360724">
    <w:abstractNumId w:val="13"/>
  </w:num>
  <w:num w:numId="2" w16cid:durableId="1870020987">
    <w:abstractNumId w:val="2"/>
  </w:num>
  <w:num w:numId="3" w16cid:durableId="1388383785">
    <w:abstractNumId w:val="14"/>
  </w:num>
  <w:num w:numId="4" w16cid:durableId="2035686086">
    <w:abstractNumId w:val="15"/>
  </w:num>
  <w:num w:numId="5" w16cid:durableId="22051809">
    <w:abstractNumId w:val="28"/>
  </w:num>
  <w:num w:numId="6" w16cid:durableId="133303979">
    <w:abstractNumId w:val="12"/>
  </w:num>
  <w:num w:numId="7" w16cid:durableId="33311435">
    <w:abstractNumId w:val="22"/>
  </w:num>
  <w:num w:numId="8" w16cid:durableId="1089086421">
    <w:abstractNumId w:val="34"/>
  </w:num>
  <w:num w:numId="9" w16cid:durableId="1074401253">
    <w:abstractNumId w:val="31"/>
  </w:num>
  <w:num w:numId="10" w16cid:durableId="521480573">
    <w:abstractNumId w:val="27"/>
  </w:num>
  <w:num w:numId="11" w16cid:durableId="1039744744">
    <w:abstractNumId w:val="4"/>
  </w:num>
  <w:num w:numId="12" w16cid:durableId="340087330">
    <w:abstractNumId w:val="29"/>
  </w:num>
  <w:num w:numId="13" w16cid:durableId="1897547035">
    <w:abstractNumId w:val="37"/>
  </w:num>
  <w:num w:numId="14" w16cid:durableId="1921938027">
    <w:abstractNumId w:val="23"/>
  </w:num>
  <w:num w:numId="15" w16cid:durableId="1264801387">
    <w:abstractNumId w:val="6"/>
  </w:num>
  <w:num w:numId="16" w16cid:durableId="56638013">
    <w:abstractNumId w:val="21"/>
  </w:num>
  <w:num w:numId="17" w16cid:durableId="1601645640">
    <w:abstractNumId w:val="5"/>
  </w:num>
  <w:num w:numId="18" w16cid:durableId="2103332565">
    <w:abstractNumId w:val="36"/>
  </w:num>
  <w:num w:numId="19" w16cid:durableId="205993025">
    <w:abstractNumId w:val="24"/>
  </w:num>
  <w:num w:numId="20" w16cid:durableId="1479497888">
    <w:abstractNumId w:val="9"/>
  </w:num>
  <w:num w:numId="21" w16cid:durableId="1174304640">
    <w:abstractNumId w:val="1"/>
  </w:num>
  <w:num w:numId="22" w16cid:durableId="764494699">
    <w:abstractNumId w:val="20"/>
  </w:num>
  <w:num w:numId="23" w16cid:durableId="38165340">
    <w:abstractNumId w:val="26"/>
  </w:num>
  <w:num w:numId="24" w16cid:durableId="1475414306">
    <w:abstractNumId w:val="25"/>
  </w:num>
  <w:num w:numId="25" w16cid:durableId="583689019">
    <w:abstractNumId w:val="11"/>
  </w:num>
  <w:num w:numId="26" w16cid:durableId="86117555">
    <w:abstractNumId w:val="30"/>
  </w:num>
  <w:num w:numId="27" w16cid:durableId="1072191019">
    <w:abstractNumId w:val="33"/>
  </w:num>
  <w:num w:numId="28" w16cid:durableId="925069593">
    <w:abstractNumId w:val="7"/>
  </w:num>
  <w:num w:numId="29" w16cid:durableId="1561557346">
    <w:abstractNumId w:val="35"/>
  </w:num>
  <w:num w:numId="30" w16cid:durableId="1436904675">
    <w:abstractNumId w:val="17"/>
  </w:num>
  <w:num w:numId="31" w16cid:durableId="1752502130">
    <w:abstractNumId w:val="32"/>
  </w:num>
  <w:num w:numId="32" w16cid:durableId="1938708716">
    <w:abstractNumId w:val="39"/>
  </w:num>
  <w:num w:numId="33" w16cid:durableId="1316452344">
    <w:abstractNumId w:val="3"/>
  </w:num>
  <w:num w:numId="34" w16cid:durableId="426078127">
    <w:abstractNumId w:val="19"/>
  </w:num>
  <w:num w:numId="35" w16cid:durableId="1480925297">
    <w:abstractNumId w:val="38"/>
  </w:num>
  <w:num w:numId="36" w16cid:durableId="1091001113">
    <w:abstractNumId w:val="10"/>
  </w:num>
  <w:num w:numId="37" w16cid:durableId="1399744286">
    <w:abstractNumId w:val="18"/>
  </w:num>
  <w:num w:numId="38" w16cid:durableId="1458715847">
    <w:abstractNumId w:val="0"/>
  </w:num>
  <w:num w:numId="39" w16cid:durableId="1489437587">
    <w:abstractNumId w:val="16"/>
  </w:num>
  <w:num w:numId="40" w16cid:durableId="65191253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716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BD"/>
    <w:rsid w:val="0000260A"/>
    <w:rsid w:val="0000280A"/>
    <w:rsid w:val="00003795"/>
    <w:rsid w:val="000043E9"/>
    <w:rsid w:val="00004664"/>
    <w:rsid w:val="0000700D"/>
    <w:rsid w:val="00011944"/>
    <w:rsid w:val="00011EF7"/>
    <w:rsid w:val="00012A0E"/>
    <w:rsid w:val="00012B50"/>
    <w:rsid w:val="00012D26"/>
    <w:rsid w:val="00012FD0"/>
    <w:rsid w:val="00013AC3"/>
    <w:rsid w:val="00014CDE"/>
    <w:rsid w:val="00015113"/>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0FAA"/>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BBB"/>
    <w:rsid w:val="00062E20"/>
    <w:rsid w:val="00062F0D"/>
    <w:rsid w:val="00063163"/>
    <w:rsid w:val="000639E8"/>
    <w:rsid w:val="00066FA2"/>
    <w:rsid w:val="00067513"/>
    <w:rsid w:val="000675AA"/>
    <w:rsid w:val="000679BB"/>
    <w:rsid w:val="00067CB5"/>
    <w:rsid w:val="00071D30"/>
    <w:rsid w:val="000720C4"/>
    <w:rsid w:val="000729F8"/>
    <w:rsid w:val="00072D2F"/>
    <w:rsid w:val="00072FF5"/>
    <w:rsid w:val="00073883"/>
    <w:rsid w:val="00073D00"/>
    <w:rsid w:val="00074F4A"/>
    <w:rsid w:val="000755EE"/>
    <w:rsid w:val="00075923"/>
    <w:rsid w:val="00076CC4"/>
    <w:rsid w:val="00077BD8"/>
    <w:rsid w:val="00077EB3"/>
    <w:rsid w:val="00077FC1"/>
    <w:rsid w:val="000803EC"/>
    <w:rsid w:val="0008069D"/>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37D"/>
    <w:rsid w:val="000C4A45"/>
    <w:rsid w:val="000C509B"/>
    <w:rsid w:val="000C529A"/>
    <w:rsid w:val="000C5610"/>
    <w:rsid w:val="000C570A"/>
    <w:rsid w:val="000C678D"/>
    <w:rsid w:val="000C7457"/>
    <w:rsid w:val="000D1094"/>
    <w:rsid w:val="000D18EC"/>
    <w:rsid w:val="000D1933"/>
    <w:rsid w:val="000D1AD2"/>
    <w:rsid w:val="000D28A3"/>
    <w:rsid w:val="000D2B79"/>
    <w:rsid w:val="000D3010"/>
    <w:rsid w:val="000D31D9"/>
    <w:rsid w:val="000D384C"/>
    <w:rsid w:val="000D51E3"/>
    <w:rsid w:val="000D7700"/>
    <w:rsid w:val="000D7957"/>
    <w:rsid w:val="000E0045"/>
    <w:rsid w:val="000E0871"/>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5C97"/>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0E60"/>
    <w:rsid w:val="0011239D"/>
    <w:rsid w:val="00112446"/>
    <w:rsid w:val="001125BF"/>
    <w:rsid w:val="00112950"/>
    <w:rsid w:val="001144C2"/>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977"/>
    <w:rsid w:val="00122A4E"/>
    <w:rsid w:val="00123649"/>
    <w:rsid w:val="00123860"/>
    <w:rsid w:val="0012459B"/>
    <w:rsid w:val="00124776"/>
    <w:rsid w:val="00124C0A"/>
    <w:rsid w:val="001253FE"/>
    <w:rsid w:val="00125A65"/>
    <w:rsid w:val="0012615B"/>
    <w:rsid w:val="00126E1A"/>
    <w:rsid w:val="001271EA"/>
    <w:rsid w:val="0012785F"/>
    <w:rsid w:val="00130357"/>
    <w:rsid w:val="001305D4"/>
    <w:rsid w:val="001319D3"/>
    <w:rsid w:val="00131AFF"/>
    <w:rsid w:val="00131BF6"/>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75C"/>
    <w:rsid w:val="00161C73"/>
    <w:rsid w:val="00162C2A"/>
    <w:rsid w:val="001639D8"/>
    <w:rsid w:val="00164921"/>
    <w:rsid w:val="00165EA9"/>
    <w:rsid w:val="00166987"/>
    <w:rsid w:val="00166E70"/>
    <w:rsid w:val="001671D2"/>
    <w:rsid w:val="001675C9"/>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370B"/>
    <w:rsid w:val="001A4F4F"/>
    <w:rsid w:val="001A5E35"/>
    <w:rsid w:val="001A5F89"/>
    <w:rsid w:val="001A6E31"/>
    <w:rsid w:val="001A7FF7"/>
    <w:rsid w:val="001B0269"/>
    <w:rsid w:val="001B040D"/>
    <w:rsid w:val="001B084A"/>
    <w:rsid w:val="001B0F18"/>
    <w:rsid w:val="001B1A61"/>
    <w:rsid w:val="001B2A3E"/>
    <w:rsid w:val="001B3183"/>
    <w:rsid w:val="001B3921"/>
    <w:rsid w:val="001B4510"/>
    <w:rsid w:val="001B4872"/>
    <w:rsid w:val="001B578B"/>
    <w:rsid w:val="001B59B3"/>
    <w:rsid w:val="001B6338"/>
    <w:rsid w:val="001B73CC"/>
    <w:rsid w:val="001C0D4C"/>
    <w:rsid w:val="001C0DAE"/>
    <w:rsid w:val="001C2BA1"/>
    <w:rsid w:val="001C2E2F"/>
    <w:rsid w:val="001C4702"/>
    <w:rsid w:val="001C5501"/>
    <w:rsid w:val="001C5980"/>
    <w:rsid w:val="001C7FA6"/>
    <w:rsid w:val="001D010C"/>
    <w:rsid w:val="001D18F3"/>
    <w:rsid w:val="001D3322"/>
    <w:rsid w:val="001D33F4"/>
    <w:rsid w:val="001D34FA"/>
    <w:rsid w:val="001D3AAA"/>
    <w:rsid w:val="001D3AB9"/>
    <w:rsid w:val="001D4195"/>
    <w:rsid w:val="001D4399"/>
    <w:rsid w:val="001D59EB"/>
    <w:rsid w:val="001D6888"/>
    <w:rsid w:val="001D77CD"/>
    <w:rsid w:val="001D78FF"/>
    <w:rsid w:val="001D7B4C"/>
    <w:rsid w:val="001E003B"/>
    <w:rsid w:val="001E0408"/>
    <w:rsid w:val="001E0535"/>
    <w:rsid w:val="001E1E2E"/>
    <w:rsid w:val="001E36BB"/>
    <w:rsid w:val="001E425B"/>
    <w:rsid w:val="001E4305"/>
    <w:rsid w:val="001E4FA5"/>
    <w:rsid w:val="001E5436"/>
    <w:rsid w:val="001E6AC7"/>
    <w:rsid w:val="001E6D53"/>
    <w:rsid w:val="001F1EBC"/>
    <w:rsid w:val="001F2AE3"/>
    <w:rsid w:val="001F2D75"/>
    <w:rsid w:val="001F2ECD"/>
    <w:rsid w:val="001F3003"/>
    <w:rsid w:val="001F6E4A"/>
    <w:rsid w:val="001F72BD"/>
    <w:rsid w:val="001F76E9"/>
    <w:rsid w:val="002004BB"/>
    <w:rsid w:val="00200596"/>
    <w:rsid w:val="00201520"/>
    <w:rsid w:val="0020197E"/>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67746"/>
    <w:rsid w:val="0027004A"/>
    <w:rsid w:val="002702A8"/>
    <w:rsid w:val="00270ECC"/>
    <w:rsid w:val="00271236"/>
    <w:rsid w:val="002712C6"/>
    <w:rsid w:val="002715F5"/>
    <w:rsid w:val="00271709"/>
    <w:rsid w:val="002723C5"/>
    <w:rsid w:val="00272536"/>
    <w:rsid w:val="002727B9"/>
    <w:rsid w:val="00273875"/>
    <w:rsid w:val="002751DF"/>
    <w:rsid w:val="00275643"/>
    <w:rsid w:val="00275A3C"/>
    <w:rsid w:val="002777A3"/>
    <w:rsid w:val="00277BCD"/>
    <w:rsid w:val="00277E9D"/>
    <w:rsid w:val="0028019E"/>
    <w:rsid w:val="002814DD"/>
    <w:rsid w:val="00281A25"/>
    <w:rsid w:val="00281A2D"/>
    <w:rsid w:val="002820E8"/>
    <w:rsid w:val="00282740"/>
    <w:rsid w:val="00283601"/>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245"/>
    <w:rsid w:val="002948A4"/>
    <w:rsid w:val="00294F16"/>
    <w:rsid w:val="002952A9"/>
    <w:rsid w:val="002955DB"/>
    <w:rsid w:val="0029594F"/>
    <w:rsid w:val="002960BC"/>
    <w:rsid w:val="002966A0"/>
    <w:rsid w:val="00296E14"/>
    <w:rsid w:val="002970C0"/>
    <w:rsid w:val="00297813"/>
    <w:rsid w:val="002A0385"/>
    <w:rsid w:val="002A08FE"/>
    <w:rsid w:val="002A0B18"/>
    <w:rsid w:val="002A0E0C"/>
    <w:rsid w:val="002A1248"/>
    <w:rsid w:val="002A1450"/>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1E8"/>
    <w:rsid w:val="002B6729"/>
    <w:rsid w:val="002B76BD"/>
    <w:rsid w:val="002B78CF"/>
    <w:rsid w:val="002B7F22"/>
    <w:rsid w:val="002C0DDC"/>
    <w:rsid w:val="002C15F1"/>
    <w:rsid w:val="002C2394"/>
    <w:rsid w:val="002C2E81"/>
    <w:rsid w:val="002C3047"/>
    <w:rsid w:val="002C3AA1"/>
    <w:rsid w:val="002C3CA7"/>
    <w:rsid w:val="002C4001"/>
    <w:rsid w:val="002C43A7"/>
    <w:rsid w:val="002C5143"/>
    <w:rsid w:val="002C550A"/>
    <w:rsid w:val="002C5A4B"/>
    <w:rsid w:val="002C5CE6"/>
    <w:rsid w:val="002C6127"/>
    <w:rsid w:val="002C6170"/>
    <w:rsid w:val="002C6452"/>
    <w:rsid w:val="002C65B6"/>
    <w:rsid w:val="002C6EA7"/>
    <w:rsid w:val="002D084E"/>
    <w:rsid w:val="002D08AB"/>
    <w:rsid w:val="002D10A7"/>
    <w:rsid w:val="002D177B"/>
    <w:rsid w:val="002D2BA7"/>
    <w:rsid w:val="002D4505"/>
    <w:rsid w:val="002D4CC7"/>
    <w:rsid w:val="002D4FBE"/>
    <w:rsid w:val="002D6A81"/>
    <w:rsid w:val="002D7AAE"/>
    <w:rsid w:val="002E138D"/>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C54"/>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193"/>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27887"/>
    <w:rsid w:val="00330265"/>
    <w:rsid w:val="003310C7"/>
    <w:rsid w:val="0033135C"/>
    <w:rsid w:val="00331618"/>
    <w:rsid w:val="00333045"/>
    <w:rsid w:val="003331BE"/>
    <w:rsid w:val="00333682"/>
    <w:rsid w:val="00333C34"/>
    <w:rsid w:val="00336CA5"/>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47C95"/>
    <w:rsid w:val="00350AFC"/>
    <w:rsid w:val="00351661"/>
    <w:rsid w:val="00351B43"/>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4B0C"/>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214F"/>
    <w:rsid w:val="003A3B8E"/>
    <w:rsid w:val="003A43B2"/>
    <w:rsid w:val="003A4B8A"/>
    <w:rsid w:val="003A4CD3"/>
    <w:rsid w:val="003A50DA"/>
    <w:rsid w:val="003A64B0"/>
    <w:rsid w:val="003A764A"/>
    <w:rsid w:val="003B0446"/>
    <w:rsid w:val="003B112E"/>
    <w:rsid w:val="003B1188"/>
    <w:rsid w:val="003B14C7"/>
    <w:rsid w:val="003B1580"/>
    <w:rsid w:val="003B1598"/>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5B5"/>
    <w:rsid w:val="003C3FA8"/>
    <w:rsid w:val="003C6ADC"/>
    <w:rsid w:val="003D03B1"/>
    <w:rsid w:val="003D14DC"/>
    <w:rsid w:val="003D1862"/>
    <w:rsid w:val="003D1CFC"/>
    <w:rsid w:val="003D3783"/>
    <w:rsid w:val="003D4324"/>
    <w:rsid w:val="003D4F3B"/>
    <w:rsid w:val="003D54AC"/>
    <w:rsid w:val="003D5934"/>
    <w:rsid w:val="003D661F"/>
    <w:rsid w:val="003D66BE"/>
    <w:rsid w:val="003D68E8"/>
    <w:rsid w:val="003E00B1"/>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3F7E86"/>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618A"/>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2CA"/>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0243"/>
    <w:rsid w:val="004917DA"/>
    <w:rsid w:val="00491F0B"/>
    <w:rsid w:val="004921DB"/>
    <w:rsid w:val="00492692"/>
    <w:rsid w:val="00492A04"/>
    <w:rsid w:val="00493100"/>
    <w:rsid w:val="00493DC5"/>
    <w:rsid w:val="004942EA"/>
    <w:rsid w:val="00495B04"/>
    <w:rsid w:val="00496F77"/>
    <w:rsid w:val="00496FBC"/>
    <w:rsid w:val="004972C2"/>
    <w:rsid w:val="004976DB"/>
    <w:rsid w:val="004A12D8"/>
    <w:rsid w:val="004A25E2"/>
    <w:rsid w:val="004A3685"/>
    <w:rsid w:val="004A4052"/>
    <w:rsid w:val="004A572B"/>
    <w:rsid w:val="004A5920"/>
    <w:rsid w:val="004A5D39"/>
    <w:rsid w:val="004A6D61"/>
    <w:rsid w:val="004A6DFB"/>
    <w:rsid w:val="004A78BA"/>
    <w:rsid w:val="004A7CB9"/>
    <w:rsid w:val="004B36BB"/>
    <w:rsid w:val="004B38D3"/>
    <w:rsid w:val="004B3C3B"/>
    <w:rsid w:val="004B3FC9"/>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C75C6"/>
    <w:rsid w:val="004D01C2"/>
    <w:rsid w:val="004D0810"/>
    <w:rsid w:val="004D0DED"/>
    <w:rsid w:val="004D16AD"/>
    <w:rsid w:val="004D17AA"/>
    <w:rsid w:val="004D1E96"/>
    <w:rsid w:val="004D207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D74D0"/>
    <w:rsid w:val="004E1565"/>
    <w:rsid w:val="004E290C"/>
    <w:rsid w:val="004E3416"/>
    <w:rsid w:val="004E34E5"/>
    <w:rsid w:val="004E53BF"/>
    <w:rsid w:val="004E7381"/>
    <w:rsid w:val="004E7987"/>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3386"/>
    <w:rsid w:val="005341AC"/>
    <w:rsid w:val="00534C0E"/>
    <w:rsid w:val="005359FD"/>
    <w:rsid w:val="00536405"/>
    <w:rsid w:val="00537C27"/>
    <w:rsid w:val="00540001"/>
    <w:rsid w:val="0054062E"/>
    <w:rsid w:val="00541CD2"/>
    <w:rsid w:val="00542B47"/>
    <w:rsid w:val="00542BB5"/>
    <w:rsid w:val="00543517"/>
    <w:rsid w:val="005441B8"/>
    <w:rsid w:val="005444D6"/>
    <w:rsid w:val="00544820"/>
    <w:rsid w:val="0054501E"/>
    <w:rsid w:val="00546F18"/>
    <w:rsid w:val="005474B6"/>
    <w:rsid w:val="00551860"/>
    <w:rsid w:val="005519E1"/>
    <w:rsid w:val="005520D7"/>
    <w:rsid w:val="00552796"/>
    <w:rsid w:val="00553643"/>
    <w:rsid w:val="005536D9"/>
    <w:rsid w:val="00554509"/>
    <w:rsid w:val="00554561"/>
    <w:rsid w:val="00555C77"/>
    <w:rsid w:val="00556610"/>
    <w:rsid w:val="005572EF"/>
    <w:rsid w:val="00557837"/>
    <w:rsid w:val="00557A77"/>
    <w:rsid w:val="00560427"/>
    <w:rsid w:val="00562430"/>
    <w:rsid w:val="005626D4"/>
    <w:rsid w:val="00562D15"/>
    <w:rsid w:val="00562DA2"/>
    <w:rsid w:val="00562DE2"/>
    <w:rsid w:val="00564251"/>
    <w:rsid w:val="005642DD"/>
    <w:rsid w:val="005650E6"/>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22"/>
    <w:rsid w:val="00590F86"/>
    <w:rsid w:val="005916F4"/>
    <w:rsid w:val="00591D48"/>
    <w:rsid w:val="00591E32"/>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A2B"/>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9FD"/>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3679"/>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DD9"/>
    <w:rsid w:val="00606ECD"/>
    <w:rsid w:val="00610617"/>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0D5F"/>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7E"/>
    <w:rsid w:val="006342AC"/>
    <w:rsid w:val="0063459D"/>
    <w:rsid w:val="006352DC"/>
    <w:rsid w:val="006354E5"/>
    <w:rsid w:val="00636018"/>
    <w:rsid w:val="00636434"/>
    <w:rsid w:val="006364F6"/>
    <w:rsid w:val="00640C7F"/>
    <w:rsid w:val="0064100E"/>
    <w:rsid w:val="0064347C"/>
    <w:rsid w:val="00645CE8"/>
    <w:rsid w:val="006506EA"/>
    <w:rsid w:val="00650F26"/>
    <w:rsid w:val="00652416"/>
    <w:rsid w:val="00653601"/>
    <w:rsid w:val="00653D52"/>
    <w:rsid w:val="00653ED2"/>
    <w:rsid w:val="00654557"/>
    <w:rsid w:val="00655DDD"/>
    <w:rsid w:val="00657965"/>
    <w:rsid w:val="00657AB5"/>
    <w:rsid w:val="00660018"/>
    <w:rsid w:val="0066075C"/>
    <w:rsid w:val="00660E77"/>
    <w:rsid w:val="006611A8"/>
    <w:rsid w:val="006611EA"/>
    <w:rsid w:val="0066183D"/>
    <w:rsid w:val="00663E54"/>
    <w:rsid w:val="00664646"/>
    <w:rsid w:val="00664963"/>
    <w:rsid w:val="006659D9"/>
    <w:rsid w:val="00665F2E"/>
    <w:rsid w:val="00666616"/>
    <w:rsid w:val="0066674C"/>
    <w:rsid w:val="00666D39"/>
    <w:rsid w:val="0066761D"/>
    <w:rsid w:val="0066780C"/>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941"/>
    <w:rsid w:val="00690A27"/>
    <w:rsid w:val="00691155"/>
    <w:rsid w:val="00691500"/>
    <w:rsid w:val="006927A9"/>
    <w:rsid w:val="0069297E"/>
    <w:rsid w:val="00692B95"/>
    <w:rsid w:val="00693267"/>
    <w:rsid w:val="00693942"/>
    <w:rsid w:val="0069459B"/>
    <w:rsid w:val="00694771"/>
    <w:rsid w:val="00695F3B"/>
    <w:rsid w:val="00697FEA"/>
    <w:rsid w:val="006A1583"/>
    <w:rsid w:val="006A2034"/>
    <w:rsid w:val="006A33F4"/>
    <w:rsid w:val="006A3DD3"/>
    <w:rsid w:val="006A4426"/>
    <w:rsid w:val="006A55B4"/>
    <w:rsid w:val="006A737E"/>
    <w:rsid w:val="006A754A"/>
    <w:rsid w:val="006A7743"/>
    <w:rsid w:val="006B14E3"/>
    <w:rsid w:val="006B1794"/>
    <w:rsid w:val="006B1B10"/>
    <w:rsid w:val="006B28E6"/>
    <w:rsid w:val="006B3087"/>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6A"/>
    <w:rsid w:val="006C65AE"/>
    <w:rsid w:val="006C6A25"/>
    <w:rsid w:val="006C70A4"/>
    <w:rsid w:val="006C7B6B"/>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703"/>
    <w:rsid w:val="006E3A4D"/>
    <w:rsid w:val="006E3ECC"/>
    <w:rsid w:val="006E46C6"/>
    <w:rsid w:val="006E52B9"/>
    <w:rsid w:val="006E5D06"/>
    <w:rsid w:val="006E5F95"/>
    <w:rsid w:val="006E70DE"/>
    <w:rsid w:val="006E71DD"/>
    <w:rsid w:val="006F19EE"/>
    <w:rsid w:val="006F1EC3"/>
    <w:rsid w:val="006F212C"/>
    <w:rsid w:val="006F2300"/>
    <w:rsid w:val="006F3BCF"/>
    <w:rsid w:val="006F4172"/>
    <w:rsid w:val="006F56E1"/>
    <w:rsid w:val="007001F8"/>
    <w:rsid w:val="007009E6"/>
    <w:rsid w:val="007013D3"/>
    <w:rsid w:val="00701A35"/>
    <w:rsid w:val="00702442"/>
    <w:rsid w:val="00702EC1"/>
    <w:rsid w:val="00705500"/>
    <w:rsid w:val="007066A6"/>
    <w:rsid w:val="00706DA3"/>
    <w:rsid w:val="007071DF"/>
    <w:rsid w:val="007101A3"/>
    <w:rsid w:val="00711426"/>
    <w:rsid w:val="00711DC3"/>
    <w:rsid w:val="00712EED"/>
    <w:rsid w:val="00713E7B"/>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069C"/>
    <w:rsid w:val="0073263E"/>
    <w:rsid w:val="0073309A"/>
    <w:rsid w:val="00733292"/>
    <w:rsid w:val="00733CD6"/>
    <w:rsid w:val="00734D31"/>
    <w:rsid w:val="007367E0"/>
    <w:rsid w:val="00740BFE"/>
    <w:rsid w:val="007419E4"/>
    <w:rsid w:val="0074341D"/>
    <w:rsid w:val="00743CE5"/>
    <w:rsid w:val="007447BA"/>
    <w:rsid w:val="007450CE"/>
    <w:rsid w:val="00745AE5"/>
    <w:rsid w:val="00745B82"/>
    <w:rsid w:val="0074666D"/>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B9D"/>
    <w:rsid w:val="00757E20"/>
    <w:rsid w:val="00757E61"/>
    <w:rsid w:val="00757E96"/>
    <w:rsid w:val="007600C8"/>
    <w:rsid w:val="00761D3D"/>
    <w:rsid w:val="00763106"/>
    <w:rsid w:val="00763300"/>
    <w:rsid w:val="00763506"/>
    <w:rsid w:val="00764498"/>
    <w:rsid w:val="007646ED"/>
    <w:rsid w:val="00764DB5"/>
    <w:rsid w:val="007661DB"/>
    <w:rsid w:val="00766FB6"/>
    <w:rsid w:val="007679CC"/>
    <w:rsid w:val="0077042D"/>
    <w:rsid w:val="00770912"/>
    <w:rsid w:val="00770C1D"/>
    <w:rsid w:val="00770C93"/>
    <w:rsid w:val="00770F46"/>
    <w:rsid w:val="007710EF"/>
    <w:rsid w:val="00771786"/>
    <w:rsid w:val="00771B3C"/>
    <w:rsid w:val="007723AE"/>
    <w:rsid w:val="00774705"/>
    <w:rsid w:val="00774F6F"/>
    <w:rsid w:val="00775736"/>
    <w:rsid w:val="00775753"/>
    <w:rsid w:val="007761EC"/>
    <w:rsid w:val="00776371"/>
    <w:rsid w:val="0077648D"/>
    <w:rsid w:val="007770C8"/>
    <w:rsid w:val="007773C5"/>
    <w:rsid w:val="00777496"/>
    <w:rsid w:val="00777D09"/>
    <w:rsid w:val="007802CC"/>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2BB1"/>
    <w:rsid w:val="007A3408"/>
    <w:rsid w:val="007A37F7"/>
    <w:rsid w:val="007A4043"/>
    <w:rsid w:val="007A52BA"/>
    <w:rsid w:val="007A5748"/>
    <w:rsid w:val="007A57C4"/>
    <w:rsid w:val="007A5FE3"/>
    <w:rsid w:val="007A64BA"/>
    <w:rsid w:val="007A6508"/>
    <w:rsid w:val="007A6636"/>
    <w:rsid w:val="007A6A3E"/>
    <w:rsid w:val="007A79C4"/>
    <w:rsid w:val="007A7D21"/>
    <w:rsid w:val="007A7F41"/>
    <w:rsid w:val="007A7FE4"/>
    <w:rsid w:val="007B0169"/>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6C3F"/>
    <w:rsid w:val="007C7297"/>
    <w:rsid w:val="007C757D"/>
    <w:rsid w:val="007D021D"/>
    <w:rsid w:val="007D07AE"/>
    <w:rsid w:val="007D1359"/>
    <w:rsid w:val="007D24D2"/>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53A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3E94"/>
    <w:rsid w:val="0087472C"/>
    <w:rsid w:val="0087726B"/>
    <w:rsid w:val="00877D62"/>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8FC"/>
    <w:rsid w:val="00890F9A"/>
    <w:rsid w:val="00896325"/>
    <w:rsid w:val="00896F9D"/>
    <w:rsid w:val="0089761E"/>
    <w:rsid w:val="008976DB"/>
    <w:rsid w:val="0089777B"/>
    <w:rsid w:val="00897A4D"/>
    <w:rsid w:val="008A0359"/>
    <w:rsid w:val="008A04D3"/>
    <w:rsid w:val="008A08CC"/>
    <w:rsid w:val="008A0DFB"/>
    <w:rsid w:val="008A2DB3"/>
    <w:rsid w:val="008A3F7D"/>
    <w:rsid w:val="008A4C1E"/>
    <w:rsid w:val="008A5833"/>
    <w:rsid w:val="008A67AA"/>
    <w:rsid w:val="008A7D2B"/>
    <w:rsid w:val="008A7D81"/>
    <w:rsid w:val="008B0C82"/>
    <w:rsid w:val="008B13C1"/>
    <w:rsid w:val="008B2EDB"/>
    <w:rsid w:val="008B4E7C"/>
    <w:rsid w:val="008B5408"/>
    <w:rsid w:val="008B5B7D"/>
    <w:rsid w:val="008B6939"/>
    <w:rsid w:val="008B7136"/>
    <w:rsid w:val="008C028D"/>
    <w:rsid w:val="008C07B6"/>
    <w:rsid w:val="008C1BA1"/>
    <w:rsid w:val="008C24C3"/>
    <w:rsid w:val="008C32C9"/>
    <w:rsid w:val="008C3D1C"/>
    <w:rsid w:val="008C48DA"/>
    <w:rsid w:val="008C4C8F"/>
    <w:rsid w:val="008C62CC"/>
    <w:rsid w:val="008C6973"/>
    <w:rsid w:val="008C76D7"/>
    <w:rsid w:val="008C7E07"/>
    <w:rsid w:val="008D0567"/>
    <w:rsid w:val="008D0925"/>
    <w:rsid w:val="008D228D"/>
    <w:rsid w:val="008D25C6"/>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1D0E"/>
    <w:rsid w:val="008E24C7"/>
    <w:rsid w:val="008E3139"/>
    <w:rsid w:val="008E4880"/>
    <w:rsid w:val="008E4929"/>
    <w:rsid w:val="008E4EBE"/>
    <w:rsid w:val="008E6FB1"/>
    <w:rsid w:val="008F020D"/>
    <w:rsid w:val="008F04A8"/>
    <w:rsid w:val="008F08F6"/>
    <w:rsid w:val="008F09CE"/>
    <w:rsid w:val="008F0F3D"/>
    <w:rsid w:val="008F10FC"/>
    <w:rsid w:val="008F13B3"/>
    <w:rsid w:val="008F1ABA"/>
    <w:rsid w:val="008F275B"/>
    <w:rsid w:val="008F2F1E"/>
    <w:rsid w:val="008F302B"/>
    <w:rsid w:val="008F3089"/>
    <w:rsid w:val="008F3EA8"/>
    <w:rsid w:val="008F5E56"/>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21"/>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46A8"/>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471"/>
    <w:rsid w:val="009435B1"/>
    <w:rsid w:val="00943DED"/>
    <w:rsid w:val="00944601"/>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57E42"/>
    <w:rsid w:val="009603DB"/>
    <w:rsid w:val="0096054F"/>
    <w:rsid w:val="009616A1"/>
    <w:rsid w:val="00961AD5"/>
    <w:rsid w:val="00962566"/>
    <w:rsid w:val="009625CA"/>
    <w:rsid w:val="0096356A"/>
    <w:rsid w:val="00964687"/>
    <w:rsid w:val="00966201"/>
    <w:rsid w:val="00966838"/>
    <w:rsid w:val="009670A1"/>
    <w:rsid w:val="009673C2"/>
    <w:rsid w:val="00970373"/>
    <w:rsid w:val="00970A29"/>
    <w:rsid w:val="00971301"/>
    <w:rsid w:val="0097130C"/>
    <w:rsid w:val="00971522"/>
    <w:rsid w:val="0097201B"/>
    <w:rsid w:val="009727AE"/>
    <w:rsid w:val="00973D54"/>
    <w:rsid w:val="00973EF3"/>
    <w:rsid w:val="00974845"/>
    <w:rsid w:val="0097566C"/>
    <w:rsid w:val="00975C60"/>
    <w:rsid w:val="00975E7D"/>
    <w:rsid w:val="00975ECB"/>
    <w:rsid w:val="0097650C"/>
    <w:rsid w:val="009769B1"/>
    <w:rsid w:val="00976BDC"/>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1E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BD3"/>
    <w:rsid w:val="009C3C2C"/>
    <w:rsid w:val="009C3EA4"/>
    <w:rsid w:val="009C417A"/>
    <w:rsid w:val="009C4849"/>
    <w:rsid w:val="009C497A"/>
    <w:rsid w:val="009C5683"/>
    <w:rsid w:val="009C6362"/>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0C"/>
    <w:rsid w:val="009F71E2"/>
    <w:rsid w:val="009F744A"/>
    <w:rsid w:val="00A01365"/>
    <w:rsid w:val="00A02534"/>
    <w:rsid w:val="00A03F91"/>
    <w:rsid w:val="00A04AD6"/>
    <w:rsid w:val="00A04BAA"/>
    <w:rsid w:val="00A04D82"/>
    <w:rsid w:val="00A04F2A"/>
    <w:rsid w:val="00A0526A"/>
    <w:rsid w:val="00A0540E"/>
    <w:rsid w:val="00A05B78"/>
    <w:rsid w:val="00A06240"/>
    <w:rsid w:val="00A06C45"/>
    <w:rsid w:val="00A06D42"/>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5D68"/>
    <w:rsid w:val="00A167BE"/>
    <w:rsid w:val="00A17112"/>
    <w:rsid w:val="00A173D4"/>
    <w:rsid w:val="00A17B6A"/>
    <w:rsid w:val="00A17B98"/>
    <w:rsid w:val="00A17D67"/>
    <w:rsid w:val="00A20182"/>
    <w:rsid w:val="00A2090F"/>
    <w:rsid w:val="00A21281"/>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041"/>
    <w:rsid w:val="00A42902"/>
    <w:rsid w:val="00A436C1"/>
    <w:rsid w:val="00A43E62"/>
    <w:rsid w:val="00A44973"/>
    <w:rsid w:val="00A4545A"/>
    <w:rsid w:val="00A47107"/>
    <w:rsid w:val="00A475F6"/>
    <w:rsid w:val="00A50CC7"/>
    <w:rsid w:val="00A51420"/>
    <w:rsid w:val="00A5157B"/>
    <w:rsid w:val="00A517EF"/>
    <w:rsid w:val="00A517FF"/>
    <w:rsid w:val="00A51DCB"/>
    <w:rsid w:val="00A522B4"/>
    <w:rsid w:val="00A524C3"/>
    <w:rsid w:val="00A524D1"/>
    <w:rsid w:val="00A52E52"/>
    <w:rsid w:val="00A53B0D"/>
    <w:rsid w:val="00A53D14"/>
    <w:rsid w:val="00A53FD0"/>
    <w:rsid w:val="00A54054"/>
    <w:rsid w:val="00A54952"/>
    <w:rsid w:val="00A54DD0"/>
    <w:rsid w:val="00A55AB1"/>
    <w:rsid w:val="00A55F25"/>
    <w:rsid w:val="00A56108"/>
    <w:rsid w:val="00A56A33"/>
    <w:rsid w:val="00A57368"/>
    <w:rsid w:val="00A574AD"/>
    <w:rsid w:val="00A57B42"/>
    <w:rsid w:val="00A57F19"/>
    <w:rsid w:val="00A60AE3"/>
    <w:rsid w:val="00A60E3E"/>
    <w:rsid w:val="00A611CD"/>
    <w:rsid w:val="00A62F17"/>
    <w:rsid w:val="00A63782"/>
    <w:rsid w:val="00A63995"/>
    <w:rsid w:val="00A63F9A"/>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6CE1"/>
    <w:rsid w:val="00A87514"/>
    <w:rsid w:val="00A87AB9"/>
    <w:rsid w:val="00A92091"/>
    <w:rsid w:val="00A93376"/>
    <w:rsid w:val="00A93A78"/>
    <w:rsid w:val="00A941D9"/>
    <w:rsid w:val="00A948A5"/>
    <w:rsid w:val="00A95136"/>
    <w:rsid w:val="00A9600C"/>
    <w:rsid w:val="00A96167"/>
    <w:rsid w:val="00A96189"/>
    <w:rsid w:val="00A96467"/>
    <w:rsid w:val="00A96736"/>
    <w:rsid w:val="00A9689F"/>
    <w:rsid w:val="00A9695D"/>
    <w:rsid w:val="00A96C20"/>
    <w:rsid w:val="00AA049C"/>
    <w:rsid w:val="00AA0795"/>
    <w:rsid w:val="00AA09EC"/>
    <w:rsid w:val="00AA108A"/>
    <w:rsid w:val="00AA25B0"/>
    <w:rsid w:val="00AA2D4A"/>
    <w:rsid w:val="00AA2D60"/>
    <w:rsid w:val="00AA33EC"/>
    <w:rsid w:val="00AA34DF"/>
    <w:rsid w:val="00AA5C99"/>
    <w:rsid w:val="00AA66A2"/>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717"/>
    <w:rsid w:val="00AC1C28"/>
    <w:rsid w:val="00AC1C9E"/>
    <w:rsid w:val="00AC2CE3"/>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282"/>
    <w:rsid w:val="00AE4A3A"/>
    <w:rsid w:val="00AE53E2"/>
    <w:rsid w:val="00AE5E16"/>
    <w:rsid w:val="00AE67A5"/>
    <w:rsid w:val="00AE7535"/>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5BA2"/>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17A3A"/>
    <w:rsid w:val="00B20098"/>
    <w:rsid w:val="00B20A3F"/>
    <w:rsid w:val="00B224E4"/>
    <w:rsid w:val="00B23705"/>
    <w:rsid w:val="00B237D3"/>
    <w:rsid w:val="00B24624"/>
    <w:rsid w:val="00B24A2A"/>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89B"/>
    <w:rsid w:val="00B46B41"/>
    <w:rsid w:val="00B46F94"/>
    <w:rsid w:val="00B502EA"/>
    <w:rsid w:val="00B50E4D"/>
    <w:rsid w:val="00B5389E"/>
    <w:rsid w:val="00B5499F"/>
    <w:rsid w:val="00B54B7E"/>
    <w:rsid w:val="00B55053"/>
    <w:rsid w:val="00B553F3"/>
    <w:rsid w:val="00B559E2"/>
    <w:rsid w:val="00B55C8A"/>
    <w:rsid w:val="00B56699"/>
    <w:rsid w:val="00B56A92"/>
    <w:rsid w:val="00B57440"/>
    <w:rsid w:val="00B578C9"/>
    <w:rsid w:val="00B57E31"/>
    <w:rsid w:val="00B602D4"/>
    <w:rsid w:val="00B60568"/>
    <w:rsid w:val="00B6137B"/>
    <w:rsid w:val="00B61B83"/>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4E3D"/>
    <w:rsid w:val="00B753CF"/>
    <w:rsid w:val="00B75436"/>
    <w:rsid w:val="00B75498"/>
    <w:rsid w:val="00B758D0"/>
    <w:rsid w:val="00B767AF"/>
    <w:rsid w:val="00B7717B"/>
    <w:rsid w:val="00B77567"/>
    <w:rsid w:val="00B77572"/>
    <w:rsid w:val="00B81F12"/>
    <w:rsid w:val="00B83585"/>
    <w:rsid w:val="00B84C3C"/>
    <w:rsid w:val="00B85196"/>
    <w:rsid w:val="00B869EA"/>
    <w:rsid w:val="00B873F5"/>
    <w:rsid w:val="00B87450"/>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5484"/>
    <w:rsid w:val="00BB78A3"/>
    <w:rsid w:val="00BC27D7"/>
    <w:rsid w:val="00BC2E95"/>
    <w:rsid w:val="00BC415A"/>
    <w:rsid w:val="00BC5E99"/>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24B"/>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0DAA"/>
    <w:rsid w:val="00C01262"/>
    <w:rsid w:val="00C0287F"/>
    <w:rsid w:val="00C0350B"/>
    <w:rsid w:val="00C03FE3"/>
    <w:rsid w:val="00C06D5E"/>
    <w:rsid w:val="00C07551"/>
    <w:rsid w:val="00C101CD"/>
    <w:rsid w:val="00C1042A"/>
    <w:rsid w:val="00C10C7E"/>
    <w:rsid w:val="00C1146D"/>
    <w:rsid w:val="00C11597"/>
    <w:rsid w:val="00C11662"/>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6882"/>
    <w:rsid w:val="00C26A36"/>
    <w:rsid w:val="00C26BD1"/>
    <w:rsid w:val="00C27436"/>
    <w:rsid w:val="00C27F36"/>
    <w:rsid w:val="00C30BD7"/>
    <w:rsid w:val="00C31B92"/>
    <w:rsid w:val="00C31D6D"/>
    <w:rsid w:val="00C31DE9"/>
    <w:rsid w:val="00C32014"/>
    <w:rsid w:val="00C32114"/>
    <w:rsid w:val="00C32EC8"/>
    <w:rsid w:val="00C334EC"/>
    <w:rsid w:val="00C341B6"/>
    <w:rsid w:val="00C345B1"/>
    <w:rsid w:val="00C34C56"/>
    <w:rsid w:val="00C3557A"/>
    <w:rsid w:val="00C35CDD"/>
    <w:rsid w:val="00C36863"/>
    <w:rsid w:val="00C36AC0"/>
    <w:rsid w:val="00C36B25"/>
    <w:rsid w:val="00C36B5C"/>
    <w:rsid w:val="00C37505"/>
    <w:rsid w:val="00C40920"/>
    <w:rsid w:val="00C43134"/>
    <w:rsid w:val="00C436CF"/>
    <w:rsid w:val="00C44732"/>
    <w:rsid w:val="00C45FFE"/>
    <w:rsid w:val="00C464BB"/>
    <w:rsid w:val="00C46617"/>
    <w:rsid w:val="00C46EE7"/>
    <w:rsid w:val="00C50578"/>
    <w:rsid w:val="00C51D0C"/>
    <w:rsid w:val="00C51D9C"/>
    <w:rsid w:val="00C527C5"/>
    <w:rsid w:val="00C52FCE"/>
    <w:rsid w:val="00C53185"/>
    <w:rsid w:val="00C55654"/>
    <w:rsid w:val="00C55AD1"/>
    <w:rsid w:val="00C55E12"/>
    <w:rsid w:val="00C55FB5"/>
    <w:rsid w:val="00C56833"/>
    <w:rsid w:val="00C57993"/>
    <w:rsid w:val="00C6027A"/>
    <w:rsid w:val="00C60430"/>
    <w:rsid w:val="00C611B5"/>
    <w:rsid w:val="00C614DA"/>
    <w:rsid w:val="00C6188A"/>
    <w:rsid w:val="00C61A11"/>
    <w:rsid w:val="00C61BC8"/>
    <w:rsid w:val="00C62295"/>
    <w:rsid w:val="00C6234A"/>
    <w:rsid w:val="00C633CA"/>
    <w:rsid w:val="00C64001"/>
    <w:rsid w:val="00C64132"/>
    <w:rsid w:val="00C64782"/>
    <w:rsid w:val="00C652D5"/>
    <w:rsid w:val="00C653DE"/>
    <w:rsid w:val="00C65D2E"/>
    <w:rsid w:val="00C66730"/>
    <w:rsid w:val="00C70AF0"/>
    <w:rsid w:val="00C711E5"/>
    <w:rsid w:val="00C734F1"/>
    <w:rsid w:val="00C73F63"/>
    <w:rsid w:val="00C7440A"/>
    <w:rsid w:val="00C760CD"/>
    <w:rsid w:val="00C762BE"/>
    <w:rsid w:val="00C767E8"/>
    <w:rsid w:val="00C81DB5"/>
    <w:rsid w:val="00C82006"/>
    <w:rsid w:val="00C82F6C"/>
    <w:rsid w:val="00C82F79"/>
    <w:rsid w:val="00C83E56"/>
    <w:rsid w:val="00C84153"/>
    <w:rsid w:val="00C85A6E"/>
    <w:rsid w:val="00C86343"/>
    <w:rsid w:val="00C870DC"/>
    <w:rsid w:val="00C8732A"/>
    <w:rsid w:val="00C905F9"/>
    <w:rsid w:val="00C908CF"/>
    <w:rsid w:val="00C90AEE"/>
    <w:rsid w:val="00C91A59"/>
    <w:rsid w:val="00C91E55"/>
    <w:rsid w:val="00C92762"/>
    <w:rsid w:val="00C9364B"/>
    <w:rsid w:val="00C939A3"/>
    <w:rsid w:val="00C94A67"/>
    <w:rsid w:val="00C94B70"/>
    <w:rsid w:val="00C94C21"/>
    <w:rsid w:val="00C9521B"/>
    <w:rsid w:val="00C95B1F"/>
    <w:rsid w:val="00C962A4"/>
    <w:rsid w:val="00C9668D"/>
    <w:rsid w:val="00C9685E"/>
    <w:rsid w:val="00C97C0C"/>
    <w:rsid w:val="00CA05B6"/>
    <w:rsid w:val="00CA134D"/>
    <w:rsid w:val="00CA257C"/>
    <w:rsid w:val="00CA2E03"/>
    <w:rsid w:val="00CA326D"/>
    <w:rsid w:val="00CA3BD7"/>
    <w:rsid w:val="00CA423E"/>
    <w:rsid w:val="00CA4B09"/>
    <w:rsid w:val="00CA4DCB"/>
    <w:rsid w:val="00CA5209"/>
    <w:rsid w:val="00CA555D"/>
    <w:rsid w:val="00CA5589"/>
    <w:rsid w:val="00CA5D30"/>
    <w:rsid w:val="00CA656A"/>
    <w:rsid w:val="00CA6F1C"/>
    <w:rsid w:val="00CA7DF3"/>
    <w:rsid w:val="00CB0645"/>
    <w:rsid w:val="00CB171D"/>
    <w:rsid w:val="00CB1BD9"/>
    <w:rsid w:val="00CB20F4"/>
    <w:rsid w:val="00CB2637"/>
    <w:rsid w:val="00CB2E15"/>
    <w:rsid w:val="00CB3DEA"/>
    <w:rsid w:val="00CB4F89"/>
    <w:rsid w:val="00CB56BB"/>
    <w:rsid w:val="00CB58BF"/>
    <w:rsid w:val="00CB611B"/>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8A0"/>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0"/>
    <w:rsid w:val="00CE58CB"/>
    <w:rsid w:val="00CE5D72"/>
    <w:rsid w:val="00CE5F54"/>
    <w:rsid w:val="00CE63C3"/>
    <w:rsid w:val="00CE6916"/>
    <w:rsid w:val="00CE6D8D"/>
    <w:rsid w:val="00CE70DC"/>
    <w:rsid w:val="00CE7383"/>
    <w:rsid w:val="00CF016D"/>
    <w:rsid w:val="00CF02B2"/>
    <w:rsid w:val="00CF081B"/>
    <w:rsid w:val="00CF0B69"/>
    <w:rsid w:val="00CF0E93"/>
    <w:rsid w:val="00CF277D"/>
    <w:rsid w:val="00CF2C7A"/>
    <w:rsid w:val="00CF2F39"/>
    <w:rsid w:val="00CF3819"/>
    <w:rsid w:val="00CF3ECB"/>
    <w:rsid w:val="00CF4474"/>
    <w:rsid w:val="00CF45A2"/>
    <w:rsid w:val="00CF46B6"/>
    <w:rsid w:val="00CF5860"/>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3E9C"/>
    <w:rsid w:val="00D14772"/>
    <w:rsid w:val="00D14FB7"/>
    <w:rsid w:val="00D150F8"/>
    <w:rsid w:val="00D16208"/>
    <w:rsid w:val="00D16A87"/>
    <w:rsid w:val="00D16A8D"/>
    <w:rsid w:val="00D17332"/>
    <w:rsid w:val="00D1795F"/>
    <w:rsid w:val="00D227AF"/>
    <w:rsid w:val="00D23E4B"/>
    <w:rsid w:val="00D245EA"/>
    <w:rsid w:val="00D24F31"/>
    <w:rsid w:val="00D2529E"/>
    <w:rsid w:val="00D25695"/>
    <w:rsid w:val="00D261AE"/>
    <w:rsid w:val="00D2659C"/>
    <w:rsid w:val="00D26DE0"/>
    <w:rsid w:val="00D27C89"/>
    <w:rsid w:val="00D30101"/>
    <w:rsid w:val="00D30575"/>
    <w:rsid w:val="00D318F4"/>
    <w:rsid w:val="00D322D7"/>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AA0"/>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67ECB"/>
    <w:rsid w:val="00D70D7D"/>
    <w:rsid w:val="00D7145E"/>
    <w:rsid w:val="00D7202F"/>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97EDC"/>
    <w:rsid w:val="00DA019B"/>
    <w:rsid w:val="00DA03A9"/>
    <w:rsid w:val="00DA1149"/>
    <w:rsid w:val="00DA1BF3"/>
    <w:rsid w:val="00DA2963"/>
    <w:rsid w:val="00DA3470"/>
    <w:rsid w:val="00DA3490"/>
    <w:rsid w:val="00DA34F0"/>
    <w:rsid w:val="00DA3DF0"/>
    <w:rsid w:val="00DA3F70"/>
    <w:rsid w:val="00DA4899"/>
    <w:rsid w:val="00DB103B"/>
    <w:rsid w:val="00DB1898"/>
    <w:rsid w:val="00DB1BDD"/>
    <w:rsid w:val="00DB1F59"/>
    <w:rsid w:val="00DB2206"/>
    <w:rsid w:val="00DB3144"/>
    <w:rsid w:val="00DB37BF"/>
    <w:rsid w:val="00DB4177"/>
    <w:rsid w:val="00DB45FD"/>
    <w:rsid w:val="00DB4961"/>
    <w:rsid w:val="00DB5A31"/>
    <w:rsid w:val="00DB6CAC"/>
    <w:rsid w:val="00DC0D75"/>
    <w:rsid w:val="00DC2002"/>
    <w:rsid w:val="00DC278D"/>
    <w:rsid w:val="00DC2BED"/>
    <w:rsid w:val="00DC2E0F"/>
    <w:rsid w:val="00DC3586"/>
    <w:rsid w:val="00DC3625"/>
    <w:rsid w:val="00DC36C5"/>
    <w:rsid w:val="00DC41DB"/>
    <w:rsid w:val="00DC5180"/>
    <w:rsid w:val="00DC5DE0"/>
    <w:rsid w:val="00DC70F9"/>
    <w:rsid w:val="00DD05EA"/>
    <w:rsid w:val="00DD1B66"/>
    <w:rsid w:val="00DD299D"/>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0DC3"/>
    <w:rsid w:val="00DF1499"/>
    <w:rsid w:val="00DF352D"/>
    <w:rsid w:val="00DF3FAA"/>
    <w:rsid w:val="00DF4857"/>
    <w:rsid w:val="00DF4894"/>
    <w:rsid w:val="00DF526F"/>
    <w:rsid w:val="00DF623E"/>
    <w:rsid w:val="00DF6639"/>
    <w:rsid w:val="00DF732E"/>
    <w:rsid w:val="00DF78C5"/>
    <w:rsid w:val="00E00F7A"/>
    <w:rsid w:val="00E0651E"/>
    <w:rsid w:val="00E0692D"/>
    <w:rsid w:val="00E06C85"/>
    <w:rsid w:val="00E076A9"/>
    <w:rsid w:val="00E07822"/>
    <w:rsid w:val="00E07880"/>
    <w:rsid w:val="00E1046B"/>
    <w:rsid w:val="00E10D93"/>
    <w:rsid w:val="00E118A8"/>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6B2"/>
    <w:rsid w:val="00E509F8"/>
    <w:rsid w:val="00E50BD4"/>
    <w:rsid w:val="00E51379"/>
    <w:rsid w:val="00E52082"/>
    <w:rsid w:val="00E527A7"/>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0E78"/>
    <w:rsid w:val="00E60F1E"/>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79E"/>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77E"/>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4F1"/>
    <w:rsid w:val="00EA5804"/>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B24"/>
    <w:rsid w:val="00EC2C78"/>
    <w:rsid w:val="00EC2E8E"/>
    <w:rsid w:val="00EC3C81"/>
    <w:rsid w:val="00EC4608"/>
    <w:rsid w:val="00EC461B"/>
    <w:rsid w:val="00EC48F2"/>
    <w:rsid w:val="00EC545D"/>
    <w:rsid w:val="00EC5D9A"/>
    <w:rsid w:val="00EC7AE5"/>
    <w:rsid w:val="00ED0041"/>
    <w:rsid w:val="00ED1EAA"/>
    <w:rsid w:val="00ED310D"/>
    <w:rsid w:val="00ED36E0"/>
    <w:rsid w:val="00ED414A"/>
    <w:rsid w:val="00ED4310"/>
    <w:rsid w:val="00ED45C2"/>
    <w:rsid w:val="00ED5900"/>
    <w:rsid w:val="00ED5C63"/>
    <w:rsid w:val="00ED6844"/>
    <w:rsid w:val="00EE00BD"/>
    <w:rsid w:val="00EE147A"/>
    <w:rsid w:val="00EE1880"/>
    <w:rsid w:val="00EE24C0"/>
    <w:rsid w:val="00EE2AE5"/>
    <w:rsid w:val="00EE2D7C"/>
    <w:rsid w:val="00EE2E11"/>
    <w:rsid w:val="00EE4179"/>
    <w:rsid w:val="00EE45C2"/>
    <w:rsid w:val="00EE4C8F"/>
    <w:rsid w:val="00EE5BBD"/>
    <w:rsid w:val="00EE66BE"/>
    <w:rsid w:val="00EE6A30"/>
    <w:rsid w:val="00EE6C9F"/>
    <w:rsid w:val="00EE6DB8"/>
    <w:rsid w:val="00EE7494"/>
    <w:rsid w:val="00EE7546"/>
    <w:rsid w:val="00EF0D06"/>
    <w:rsid w:val="00EF0E16"/>
    <w:rsid w:val="00EF3090"/>
    <w:rsid w:val="00EF3843"/>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523"/>
    <w:rsid w:val="00F03916"/>
    <w:rsid w:val="00F03E83"/>
    <w:rsid w:val="00F04BF6"/>
    <w:rsid w:val="00F05AF9"/>
    <w:rsid w:val="00F05DE3"/>
    <w:rsid w:val="00F06680"/>
    <w:rsid w:val="00F069C3"/>
    <w:rsid w:val="00F06AFB"/>
    <w:rsid w:val="00F06E5E"/>
    <w:rsid w:val="00F07F25"/>
    <w:rsid w:val="00F10F49"/>
    <w:rsid w:val="00F11082"/>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639D"/>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2F7A"/>
    <w:rsid w:val="00F538B8"/>
    <w:rsid w:val="00F53E24"/>
    <w:rsid w:val="00F54727"/>
    <w:rsid w:val="00F54C0F"/>
    <w:rsid w:val="00F54F28"/>
    <w:rsid w:val="00F55D9B"/>
    <w:rsid w:val="00F560E5"/>
    <w:rsid w:val="00F56301"/>
    <w:rsid w:val="00F56722"/>
    <w:rsid w:val="00F56BD0"/>
    <w:rsid w:val="00F56EEB"/>
    <w:rsid w:val="00F571CF"/>
    <w:rsid w:val="00F572D5"/>
    <w:rsid w:val="00F600E3"/>
    <w:rsid w:val="00F60938"/>
    <w:rsid w:val="00F6182E"/>
    <w:rsid w:val="00F62AEB"/>
    <w:rsid w:val="00F63477"/>
    <w:rsid w:val="00F636AB"/>
    <w:rsid w:val="00F63A69"/>
    <w:rsid w:val="00F65246"/>
    <w:rsid w:val="00F6698E"/>
    <w:rsid w:val="00F67707"/>
    <w:rsid w:val="00F708BC"/>
    <w:rsid w:val="00F717B2"/>
    <w:rsid w:val="00F71AD9"/>
    <w:rsid w:val="00F71D34"/>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01AB"/>
    <w:rsid w:val="00F91630"/>
    <w:rsid w:val="00F917C1"/>
    <w:rsid w:val="00F917C6"/>
    <w:rsid w:val="00F91D60"/>
    <w:rsid w:val="00F92D1A"/>
    <w:rsid w:val="00F94740"/>
    <w:rsid w:val="00F94FE9"/>
    <w:rsid w:val="00F9699C"/>
    <w:rsid w:val="00F96AD8"/>
    <w:rsid w:val="00F96F67"/>
    <w:rsid w:val="00F96F6B"/>
    <w:rsid w:val="00FA02D1"/>
    <w:rsid w:val="00FA0787"/>
    <w:rsid w:val="00FA08B1"/>
    <w:rsid w:val="00FA10EA"/>
    <w:rsid w:val="00FA1B58"/>
    <w:rsid w:val="00FA2DF5"/>
    <w:rsid w:val="00FA359E"/>
    <w:rsid w:val="00FA3FD6"/>
    <w:rsid w:val="00FA6413"/>
    <w:rsid w:val="00FA6FCA"/>
    <w:rsid w:val="00FA7E95"/>
    <w:rsid w:val="00FB00F5"/>
    <w:rsid w:val="00FB02C1"/>
    <w:rsid w:val="00FB0741"/>
    <w:rsid w:val="00FB0C7B"/>
    <w:rsid w:val="00FB2922"/>
    <w:rsid w:val="00FB29EC"/>
    <w:rsid w:val="00FB2F67"/>
    <w:rsid w:val="00FB3077"/>
    <w:rsid w:val="00FB363D"/>
    <w:rsid w:val="00FB388A"/>
    <w:rsid w:val="00FB3B6A"/>
    <w:rsid w:val="00FB4FB4"/>
    <w:rsid w:val="00FB52AB"/>
    <w:rsid w:val="00FB592F"/>
    <w:rsid w:val="00FB59C1"/>
    <w:rsid w:val="00FB62AC"/>
    <w:rsid w:val="00FB62E9"/>
    <w:rsid w:val="00FB7B8B"/>
    <w:rsid w:val="00FC06D2"/>
    <w:rsid w:val="00FC091C"/>
    <w:rsid w:val="00FC0C18"/>
    <w:rsid w:val="00FC15B3"/>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122"/>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5372"/>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159">
      <w:bodyDiv w:val="1"/>
      <w:marLeft w:val="0"/>
      <w:marRight w:val="0"/>
      <w:marTop w:val="0"/>
      <w:marBottom w:val="0"/>
      <w:divBdr>
        <w:top w:val="none" w:sz="0" w:space="0" w:color="auto"/>
        <w:left w:val="none" w:sz="0" w:space="0" w:color="auto"/>
        <w:bottom w:val="none" w:sz="0" w:space="0" w:color="auto"/>
        <w:right w:val="none" w:sz="0" w:space="0" w:color="auto"/>
      </w:divBdr>
      <w:divsChild>
        <w:div w:id="614018124">
          <w:marLeft w:val="821"/>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55513516">
      <w:bodyDiv w:val="1"/>
      <w:marLeft w:val="0"/>
      <w:marRight w:val="0"/>
      <w:marTop w:val="0"/>
      <w:marBottom w:val="0"/>
      <w:divBdr>
        <w:top w:val="none" w:sz="0" w:space="0" w:color="auto"/>
        <w:left w:val="none" w:sz="0" w:space="0" w:color="auto"/>
        <w:bottom w:val="none" w:sz="0" w:space="0" w:color="auto"/>
        <w:right w:val="none" w:sz="0" w:space="0" w:color="auto"/>
      </w:divBdr>
      <w:divsChild>
        <w:div w:id="726878294">
          <w:marLeft w:val="562"/>
          <w:marRight w:val="0"/>
          <w:marTop w:val="0"/>
          <w:marBottom w:val="0"/>
          <w:divBdr>
            <w:top w:val="none" w:sz="0" w:space="0" w:color="auto"/>
            <w:left w:val="none" w:sz="0" w:space="0" w:color="auto"/>
            <w:bottom w:val="none" w:sz="0" w:space="0" w:color="auto"/>
            <w:right w:val="none" w:sz="0" w:space="0" w:color="auto"/>
          </w:divBdr>
        </w:div>
        <w:div w:id="1054308991">
          <w:marLeft w:val="821"/>
          <w:marRight w:val="0"/>
          <w:marTop w:val="0"/>
          <w:marBottom w:val="0"/>
          <w:divBdr>
            <w:top w:val="none" w:sz="0" w:space="0" w:color="auto"/>
            <w:left w:val="none" w:sz="0" w:space="0" w:color="auto"/>
            <w:bottom w:val="none" w:sz="0" w:space="0" w:color="auto"/>
            <w:right w:val="none" w:sz="0" w:space="0" w:color="auto"/>
          </w:divBdr>
        </w:div>
      </w:divsChild>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4351206">
      <w:bodyDiv w:val="1"/>
      <w:marLeft w:val="0"/>
      <w:marRight w:val="0"/>
      <w:marTop w:val="0"/>
      <w:marBottom w:val="0"/>
      <w:divBdr>
        <w:top w:val="none" w:sz="0" w:space="0" w:color="auto"/>
        <w:left w:val="none" w:sz="0" w:space="0" w:color="auto"/>
        <w:bottom w:val="none" w:sz="0" w:space="0" w:color="auto"/>
        <w:right w:val="none" w:sz="0" w:space="0" w:color="auto"/>
      </w:divBdr>
      <w:divsChild>
        <w:div w:id="371534907">
          <w:marLeft w:val="562"/>
          <w:marRight w:val="0"/>
          <w:marTop w:val="0"/>
          <w:marBottom w:val="0"/>
          <w:divBdr>
            <w:top w:val="none" w:sz="0" w:space="0" w:color="auto"/>
            <w:left w:val="none" w:sz="0" w:space="0" w:color="auto"/>
            <w:bottom w:val="none" w:sz="0" w:space="0" w:color="auto"/>
            <w:right w:val="none" w:sz="0" w:space="0" w:color="auto"/>
          </w:divBdr>
        </w:div>
        <w:div w:id="1369915456">
          <w:marLeft w:val="821"/>
          <w:marRight w:val="0"/>
          <w:marTop w:val="0"/>
          <w:marBottom w:val="0"/>
          <w:divBdr>
            <w:top w:val="none" w:sz="0" w:space="0" w:color="auto"/>
            <w:left w:val="none" w:sz="0" w:space="0" w:color="auto"/>
            <w:bottom w:val="none" w:sz="0" w:space="0" w:color="auto"/>
            <w:right w:val="none" w:sz="0" w:space="0" w:color="auto"/>
          </w:divBdr>
        </w:div>
        <w:div w:id="268045823">
          <w:marLeft w:val="1080"/>
          <w:marRight w:val="0"/>
          <w:marTop w:val="0"/>
          <w:marBottom w:val="0"/>
          <w:divBdr>
            <w:top w:val="none" w:sz="0" w:space="0" w:color="auto"/>
            <w:left w:val="none" w:sz="0" w:space="0" w:color="auto"/>
            <w:bottom w:val="none" w:sz="0" w:space="0" w:color="auto"/>
            <w:right w:val="none" w:sz="0" w:space="0" w:color="auto"/>
          </w:divBdr>
        </w:div>
      </w:divsChild>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51566144">
      <w:bodyDiv w:val="1"/>
      <w:marLeft w:val="0"/>
      <w:marRight w:val="0"/>
      <w:marTop w:val="0"/>
      <w:marBottom w:val="0"/>
      <w:divBdr>
        <w:top w:val="none" w:sz="0" w:space="0" w:color="auto"/>
        <w:left w:val="none" w:sz="0" w:space="0" w:color="auto"/>
        <w:bottom w:val="none" w:sz="0" w:space="0" w:color="auto"/>
        <w:right w:val="none" w:sz="0" w:space="0" w:color="auto"/>
      </w:divBdr>
      <w:divsChild>
        <w:div w:id="1596671558">
          <w:marLeft w:val="216"/>
          <w:marRight w:val="0"/>
          <w:marTop w:val="24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1146496">
      <w:bodyDiv w:val="1"/>
      <w:marLeft w:val="0"/>
      <w:marRight w:val="0"/>
      <w:marTop w:val="0"/>
      <w:marBottom w:val="0"/>
      <w:divBdr>
        <w:top w:val="none" w:sz="0" w:space="0" w:color="auto"/>
        <w:left w:val="none" w:sz="0" w:space="0" w:color="auto"/>
        <w:bottom w:val="none" w:sz="0" w:space="0" w:color="auto"/>
        <w:right w:val="none" w:sz="0" w:space="0" w:color="auto"/>
      </w:divBdr>
      <w:divsChild>
        <w:div w:id="932208573">
          <w:marLeft w:val="562"/>
          <w:marRight w:val="0"/>
          <w:marTop w:val="0"/>
          <w:marBottom w:val="0"/>
          <w:divBdr>
            <w:top w:val="none" w:sz="0" w:space="0" w:color="auto"/>
            <w:left w:val="none" w:sz="0" w:space="0" w:color="auto"/>
            <w:bottom w:val="none" w:sz="0" w:space="0" w:color="auto"/>
            <w:right w:val="none" w:sz="0" w:space="0" w:color="auto"/>
          </w:divBdr>
        </w:div>
        <w:div w:id="2123642938">
          <w:marLeft w:val="562"/>
          <w:marRight w:val="0"/>
          <w:marTop w:val="0"/>
          <w:marBottom w:val="0"/>
          <w:divBdr>
            <w:top w:val="none" w:sz="0" w:space="0" w:color="auto"/>
            <w:left w:val="none" w:sz="0" w:space="0" w:color="auto"/>
            <w:bottom w:val="none" w:sz="0" w:space="0" w:color="auto"/>
            <w:right w:val="none" w:sz="0" w:space="0" w:color="auto"/>
          </w:divBdr>
        </w:div>
        <w:div w:id="969239296">
          <w:marLeft w:val="562"/>
          <w:marRight w:val="0"/>
          <w:marTop w:val="0"/>
          <w:marBottom w:val="0"/>
          <w:divBdr>
            <w:top w:val="none" w:sz="0" w:space="0" w:color="auto"/>
            <w:left w:val="none" w:sz="0" w:space="0" w:color="auto"/>
            <w:bottom w:val="none" w:sz="0" w:space="0" w:color="auto"/>
            <w:right w:val="none" w:sz="0" w:space="0" w:color="auto"/>
          </w:divBdr>
        </w:div>
        <w:div w:id="1285502567">
          <w:marLeft w:val="562"/>
          <w:marRight w:val="0"/>
          <w:marTop w:val="0"/>
          <w:marBottom w:val="0"/>
          <w:divBdr>
            <w:top w:val="none" w:sz="0" w:space="0" w:color="auto"/>
            <w:left w:val="none" w:sz="0" w:space="0" w:color="auto"/>
            <w:bottom w:val="none" w:sz="0" w:space="0" w:color="auto"/>
            <w:right w:val="none" w:sz="0" w:space="0" w:color="auto"/>
          </w:divBdr>
        </w:div>
      </w:divsChild>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485463">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3411828">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44902861">
      <w:bodyDiv w:val="1"/>
      <w:marLeft w:val="0"/>
      <w:marRight w:val="0"/>
      <w:marTop w:val="0"/>
      <w:marBottom w:val="0"/>
      <w:divBdr>
        <w:top w:val="none" w:sz="0" w:space="0" w:color="auto"/>
        <w:left w:val="none" w:sz="0" w:space="0" w:color="auto"/>
        <w:bottom w:val="none" w:sz="0" w:space="0" w:color="auto"/>
        <w:right w:val="none" w:sz="0" w:space="0" w:color="auto"/>
      </w:divBdr>
      <w:divsChild>
        <w:div w:id="1543443986">
          <w:marLeft w:val="216"/>
          <w:marRight w:val="0"/>
          <w:marTop w:val="240"/>
          <w:marBottom w:val="0"/>
          <w:divBdr>
            <w:top w:val="none" w:sz="0" w:space="0" w:color="auto"/>
            <w:left w:val="none" w:sz="0" w:space="0" w:color="auto"/>
            <w:bottom w:val="none" w:sz="0" w:space="0" w:color="auto"/>
            <w:right w:val="none" w:sz="0" w:space="0" w:color="auto"/>
          </w:divBdr>
        </w:div>
      </w:divsChild>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0892582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978147674">
      <w:bodyDiv w:val="1"/>
      <w:marLeft w:val="0"/>
      <w:marRight w:val="0"/>
      <w:marTop w:val="0"/>
      <w:marBottom w:val="0"/>
      <w:divBdr>
        <w:top w:val="none" w:sz="0" w:space="0" w:color="auto"/>
        <w:left w:val="none" w:sz="0" w:space="0" w:color="auto"/>
        <w:bottom w:val="none" w:sz="0" w:space="0" w:color="auto"/>
        <w:right w:val="none" w:sz="0" w:space="0" w:color="auto"/>
      </w:divBdr>
      <w:divsChild>
        <w:div w:id="1767261154">
          <w:marLeft w:val="562"/>
          <w:marRight w:val="0"/>
          <w:marTop w:val="0"/>
          <w:marBottom w:val="0"/>
          <w:divBdr>
            <w:top w:val="none" w:sz="0" w:space="0" w:color="auto"/>
            <w:left w:val="none" w:sz="0" w:space="0" w:color="auto"/>
            <w:bottom w:val="none" w:sz="0" w:space="0" w:color="auto"/>
            <w:right w:val="none" w:sz="0" w:space="0" w:color="auto"/>
          </w:divBdr>
        </w:div>
        <w:div w:id="1521973372">
          <w:marLeft w:val="562"/>
          <w:marRight w:val="0"/>
          <w:marTop w:val="0"/>
          <w:marBottom w:val="0"/>
          <w:divBdr>
            <w:top w:val="none" w:sz="0" w:space="0" w:color="auto"/>
            <w:left w:val="none" w:sz="0" w:space="0" w:color="auto"/>
            <w:bottom w:val="none" w:sz="0" w:space="0" w:color="auto"/>
            <w:right w:val="none" w:sz="0" w:space="0" w:color="auto"/>
          </w:divBdr>
        </w:div>
        <w:div w:id="964703214">
          <w:marLeft w:val="821"/>
          <w:marRight w:val="0"/>
          <w:marTop w:val="0"/>
          <w:marBottom w:val="0"/>
          <w:divBdr>
            <w:top w:val="none" w:sz="0" w:space="0" w:color="auto"/>
            <w:left w:val="none" w:sz="0" w:space="0" w:color="auto"/>
            <w:bottom w:val="none" w:sz="0" w:space="0" w:color="auto"/>
            <w:right w:val="none" w:sz="0" w:space="0" w:color="auto"/>
          </w:divBdr>
        </w:div>
        <w:div w:id="259680507">
          <w:marLeft w:val="821"/>
          <w:marRight w:val="0"/>
          <w:marTop w:val="0"/>
          <w:marBottom w:val="0"/>
          <w:divBdr>
            <w:top w:val="none" w:sz="0" w:space="0" w:color="auto"/>
            <w:left w:val="none" w:sz="0" w:space="0" w:color="auto"/>
            <w:bottom w:val="none" w:sz="0" w:space="0" w:color="auto"/>
            <w:right w:val="none" w:sz="0" w:space="0" w:color="auto"/>
          </w:divBdr>
        </w:div>
        <w:div w:id="733088058">
          <w:marLeft w:val="1080"/>
          <w:marRight w:val="0"/>
          <w:marTop w:val="0"/>
          <w:marBottom w:val="0"/>
          <w:divBdr>
            <w:top w:val="none" w:sz="0" w:space="0" w:color="auto"/>
            <w:left w:val="none" w:sz="0" w:space="0" w:color="auto"/>
            <w:bottom w:val="none" w:sz="0" w:space="0" w:color="auto"/>
            <w:right w:val="none" w:sz="0" w:space="0" w:color="auto"/>
          </w:divBdr>
        </w:div>
        <w:div w:id="592855783">
          <w:marLeft w:val="1080"/>
          <w:marRight w:val="0"/>
          <w:marTop w:val="0"/>
          <w:marBottom w:val="0"/>
          <w:divBdr>
            <w:top w:val="none" w:sz="0" w:space="0" w:color="auto"/>
            <w:left w:val="none" w:sz="0" w:space="0" w:color="auto"/>
            <w:bottom w:val="none" w:sz="0" w:space="0" w:color="auto"/>
            <w:right w:val="none" w:sz="0" w:space="0" w:color="auto"/>
          </w:divBdr>
        </w:div>
        <w:div w:id="282854879">
          <w:marLeft w:val="1080"/>
          <w:marRight w:val="0"/>
          <w:marTop w:val="0"/>
          <w:marBottom w:val="0"/>
          <w:divBdr>
            <w:top w:val="none" w:sz="0" w:space="0" w:color="auto"/>
            <w:left w:val="none" w:sz="0" w:space="0" w:color="auto"/>
            <w:bottom w:val="none" w:sz="0" w:space="0" w:color="auto"/>
            <w:right w:val="none" w:sz="0" w:space="0" w:color="auto"/>
          </w:divBdr>
        </w:div>
        <w:div w:id="1280721911">
          <w:marLeft w:val="1080"/>
          <w:marRight w:val="0"/>
          <w:marTop w:val="0"/>
          <w:marBottom w:val="0"/>
          <w:divBdr>
            <w:top w:val="none" w:sz="0" w:space="0" w:color="auto"/>
            <w:left w:val="none" w:sz="0" w:space="0" w:color="auto"/>
            <w:bottom w:val="none" w:sz="0" w:space="0" w:color="auto"/>
            <w:right w:val="none" w:sz="0" w:space="0" w:color="auto"/>
          </w:divBdr>
        </w:div>
        <w:div w:id="1347634245">
          <w:marLeft w:val="1080"/>
          <w:marRight w:val="0"/>
          <w:marTop w:val="0"/>
          <w:marBottom w:val="0"/>
          <w:divBdr>
            <w:top w:val="none" w:sz="0" w:space="0" w:color="auto"/>
            <w:left w:val="none" w:sz="0" w:space="0" w:color="auto"/>
            <w:bottom w:val="none" w:sz="0" w:space="0" w:color="auto"/>
            <w:right w:val="none" w:sz="0" w:space="0" w:color="auto"/>
          </w:divBdr>
        </w:div>
        <w:div w:id="2097822599">
          <w:marLeft w:val="821"/>
          <w:marRight w:val="0"/>
          <w:marTop w:val="0"/>
          <w:marBottom w:val="0"/>
          <w:divBdr>
            <w:top w:val="none" w:sz="0" w:space="0" w:color="auto"/>
            <w:left w:val="none" w:sz="0" w:space="0" w:color="auto"/>
            <w:bottom w:val="none" w:sz="0" w:space="0" w:color="auto"/>
            <w:right w:val="none" w:sz="0" w:space="0" w:color="auto"/>
          </w:divBdr>
        </w:div>
      </w:divsChild>
    </w:div>
    <w:div w:id="1009991673">
      <w:bodyDiv w:val="1"/>
      <w:marLeft w:val="0"/>
      <w:marRight w:val="0"/>
      <w:marTop w:val="0"/>
      <w:marBottom w:val="0"/>
      <w:divBdr>
        <w:top w:val="none" w:sz="0" w:space="0" w:color="auto"/>
        <w:left w:val="none" w:sz="0" w:space="0" w:color="auto"/>
        <w:bottom w:val="none" w:sz="0" w:space="0" w:color="auto"/>
        <w:right w:val="none" w:sz="0" w:space="0" w:color="auto"/>
      </w:divBdr>
      <w:divsChild>
        <w:div w:id="510485109">
          <w:marLeft w:val="216"/>
          <w:marRight w:val="0"/>
          <w:marTop w:val="240"/>
          <w:marBottom w:val="0"/>
          <w:divBdr>
            <w:top w:val="none" w:sz="0" w:space="0" w:color="auto"/>
            <w:left w:val="none" w:sz="0" w:space="0" w:color="auto"/>
            <w:bottom w:val="none" w:sz="0" w:space="0" w:color="auto"/>
            <w:right w:val="none" w:sz="0" w:space="0" w:color="auto"/>
          </w:divBdr>
        </w:div>
        <w:div w:id="767117649">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19962786">
      <w:bodyDiv w:val="1"/>
      <w:marLeft w:val="0"/>
      <w:marRight w:val="0"/>
      <w:marTop w:val="0"/>
      <w:marBottom w:val="0"/>
      <w:divBdr>
        <w:top w:val="none" w:sz="0" w:space="0" w:color="auto"/>
        <w:left w:val="none" w:sz="0" w:space="0" w:color="auto"/>
        <w:bottom w:val="none" w:sz="0" w:space="0" w:color="auto"/>
        <w:right w:val="none" w:sz="0" w:space="0" w:color="auto"/>
      </w:divBdr>
      <w:divsChild>
        <w:div w:id="152381608">
          <w:marLeft w:val="216"/>
          <w:marRight w:val="0"/>
          <w:marTop w:val="240"/>
          <w:marBottom w:val="0"/>
          <w:divBdr>
            <w:top w:val="none" w:sz="0" w:space="0" w:color="auto"/>
            <w:left w:val="none" w:sz="0" w:space="0" w:color="auto"/>
            <w:bottom w:val="none" w:sz="0" w:space="0" w:color="auto"/>
            <w:right w:val="none" w:sz="0" w:space="0" w:color="auto"/>
          </w:divBdr>
        </w:div>
      </w:divsChild>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19965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25512195">
      <w:bodyDiv w:val="1"/>
      <w:marLeft w:val="0"/>
      <w:marRight w:val="0"/>
      <w:marTop w:val="0"/>
      <w:marBottom w:val="0"/>
      <w:divBdr>
        <w:top w:val="none" w:sz="0" w:space="0" w:color="auto"/>
        <w:left w:val="none" w:sz="0" w:space="0" w:color="auto"/>
        <w:bottom w:val="none" w:sz="0" w:space="0" w:color="auto"/>
        <w:right w:val="none" w:sz="0" w:space="0" w:color="auto"/>
      </w:divBdr>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0510495">
      <w:bodyDiv w:val="1"/>
      <w:marLeft w:val="0"/>
      <w:marRight w:val="0"/>
      <w:marTop w:val="0"/>
      <w:marBottom w:val="0"/>
      <w:divBdr>
        <w:top w:val="none" w:sz="0" w:space="0" w:color="auto"/>
        <w:left w:val="none" w:sz="0" w:space="0" w:color="auto"/>
        <w:bottom w:val="none" w:sz="0" w:space="0" w:color="auto"/>
        <w:right w:val="none" w:sz="0" w:space="0" w:color="auto"/>
      </w:divBdr>
      <w:divsChild>
        <w:div w:id="1925141936">
          <w:marLeft w:val="216"/>
          <w:marRight w:val="0"/>
          <w:marTop w:val="24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8073831">
      <w:bodyDiv w:val="1"/>
      <w:marLeft w:val="0"/>
      <w:marRight w:val="0"/>
      <w:marTop w:val="0"/>
      <w:marBottom w:val="0"/>
      <w:divBdr>
        <w:top w:val="none" w:sz="0" w:space="0" w:color="auto"/>
        <w:left w:val="none" w:sz="0" w:space="0" w:color="auto"/>
        <w:bottom w:val="none" w:sz="0" w:space="0" w:color="auto"/>
        <w:right w:val="none" w:sz="0" w:space="0" w:color="auto"/>
      </w:divBdr>
      <w:divsChild>
        <w:div w:id="1568109657">
          <w:marLeft w:val="821"/>
          <w:marRight w:val="0"/>
          <w:marTop w:val="0"/>
          <w:marBottom w:val="0"/>
          <w:divBdr>
            <w:top w:val="none" w:sz="0" w:space="0" w:color="auto"/>
            <w:left w:val="none" w:sz="0" w:space="0" w:color="auto"/>
            <w:bottom w:val="none" w:sz="0" w:space="0" w:color="auto"/>
            <w:right w:val="none" w:sz="0" w:space="0" w:color="auto"/>
          </w:divBdr>
        </w:div>
        <w:div w:id="1476557745">
          <w:marLeft w:val="821"/>
          <w:marRight w:val="0"/>
          <w:marTop w:val="0"/>
          <w:marBottom w:val="0"/>
          <w:divBdr>
            <w:top w:val="none" w:sz="0" w:space="0" w:color="auto"/>
            <w:left w:val="none" w:sz="0" w:space="0" w:color="auto"/>
            <w:bottom w:val="none" w:sz="0" w:space="0" w:color="auto"/>
            <w:right w:val="none" w:sz="0" w:space="0" w:color="auto"/>
          </w:divBdr>
        </w:div>
        <w:div w:id="991065068">
          <w:marLeft w:val="821"/>
          <w:marRight w:val="0"/>
          <w:marTop w:val="0"/>
          <w:marBottom w:val="0"/>
          <w:divBdr>
            <w:top w:val="none" w:sz="0" w:space="0" w:color="auto"/>
            <w:left w:val="none" w:sz="0" w:space="0" w:color="auto"/>
            <w:bottom w:val="none" w:sz="0" w:space="0" w:color="auto"/>
            <w:right w:val="none" w:sz="0" w:space="0" w:color="auto"/>
          </w:divBdr>
        </w:div>
      </w:divsChild>
    </w:div>
    <w:div w:id="1608540271">
      <w:bodyDiv w:val="1"/>
      <w:marLeft w:val="0"/>
      <w:marRight w:val="0"/>
      <w:marTop w:val="0"/>
      <w:marBottom w:val="0"/>
      <w:divBdr>
        <w:top w:val="none" w:sz="0" w:space="0" w:color="auto"/>
        <w:left w:val="none" w:sz="0" w:space="0" w:color="auto"/>
        <w:bottom w:val="none" w:sz="0" w:space="0" w:color="auto"/>
        <w:right w:val="none" w:sz="0" w:space="0" w:color="auto"/>
      </w:divBdr>
      <w:divsChild>
        <w:div w:id="1378771703">
          <w:marLeft w:val="821"/>
          <w:marRight w:val="0"/>
          <w:marTop w:val="0"/>
          <w:marBottom w:val="0"/>
          <w:divBdr>
            <w:top w:val="none" w:sz="0" w:space="0" w:color="auto"/>
            <w:left w:val="none" w:sz="0" w:space="0" w:color="auto"/>
            <w:bottom w:val="none" w:sz="0" w:space="0" w:color="auto"/>
            <w:right w:val="none" w:sz="0" w:space="0" w:color="auto"/>
          </w:divBdr>
        </w:div>
        <w:div w:id="1865629382">
          <w:marLeft w:val="1080"/>
          <w:marRight w:val="0"/>
          <w:marTop w:val="0"/>
          <w:marBottom w:val="0"/>
          <w:divBdr>
            <w:top w:val="none" w:sz="0" w:space="0" w:color="auto"/>
            <w:left w:val="none" w:sz="0" w:space="0" w:color="auto"/>
            <w:bottom w:val="none" w:sz="0" w:space="0" w:color="auto"/>
            <w:right w:val="none" w:sz="0" w:space="0" w:color="auto"/>
          </w:divBdr>
        </w:div>
        <w:div w:id="447966585">
          <w:marLeft w:val="1080"/>
          <w:marRight w:val="0"/>
          <w:marTop w:val="0"/>
          <w:marBottom w:val="0"/>
          <w:divBdr>
            <w:top w:val="none" w:sz="0" w:space="0" w:color="auto"/>
            <w:left w:val="none" w:sz="0" w:space="0" w:color="auto"/>
            <w:bottom w:val="none" w:sz="0" w:space="0" w:color="auto"/>
            <w:right w:val="none" w:sz="0" w:space="0" w:color="auto"/>
          </w:divBdr>
        </w:div>
        <w:div w:id="1462115209">
          <w:marLeft w:val="1080"/>
          <w:marRight w:val="0"/>
          <w:marTop w:val="0"/>
          <w:marBottom w:val="0"/>
          <w:divBdr>
            <w:top w:val="none" w:sz="0" w:space="0" w:color="auto"/>
            <w:left w:val="none" w:sz="0" w:space="0" w:color="auto"/>
            <w:bottom w:val="none" w:sz="0" w:space="0" w:color="auto"/>
            <w:right w:val="none" w:sz="0" w:space="0" w:color="auto"/>
          </w:divBdr>
        </w:div>
        <w:div w:id="882406044">
          <w:marLeft w:val="821"/>
          <w:marRight w:val="0"/>
          <w:marTop w:val="0"/>
          <w:marBottom w:val="0"/>
          <w:divBdr>
            <w:top w:val="none" w:sz="0" w:space="0" w:color="auto"/>
            <w:left w:val="none" w:sz="0" w:space="0" w:color="auto"/>
            <w:bottom w:val="none" w:sz="0" w:space="0" w:color="auto"/>
            <w:right w:val="none" w:sz="0" w:space="0" w:color="auto"/>
          </w:divBdr>
        </w:div>
        <w:div w:id="482164868">
          <w:marLeft w:val="1080"/>
          <w:marRight w:val="0"/>
          <w:marTop w:val="0"/>
          <w:marBottom w:val="0"/>
          <w:divBdr>
            <w:top w:val="none" w:sz="0" w:space="0" w:color="auto"/>
            <w:left w:val="none" w:sz="0" w:space="0" w:color="auto"/>
            <w:bottom w:val="none" w:sz="0" w:space="0" w:color="auto"/>
            <w:right w:val="none" w:sz="0" w:space="0" w:color="auto"/>
          </w:divBdr>
        </w:div>
        <w:div w:id="1678919389">
          <w:marLeft w:val="1339"/>
          <w:marRight w:val="0"/>
          <w:marTop w:val="0"/>
          <w:marBottom w:val="0"/>
          <w:divBdr>
            <w:top w:val="none" w:sz="0" w:space="0" w:color="auto"/>
            <w:left w:val="none" w:sz="0" w:space="0" w:color="auto"/>
            <w:bottom w:val="none" w:sz="0" w:space="0" w:color="auto"/>
            <w:right w:val="none" w:sz="0" w:space="0" w:color="auto"/>
          </w:divBdr>
        </w:div>
        <w:div w:id="2092190385">
          <w:marLeft w:val="1339"/>
          <w:marRight w:val="0"/>
          <w:marTop w:val="0"/>
          <w:marBottom w:val="0"/>
          <w:divBdr>
            <w:top w:val="none" w:sz="0" w:space="0" w:color="auto"/>
            <w:left w:val="none" w:sz="0" w:space="0" w:color="auto"/>
            <w:bottom w:val="none" w:sz="0" w:space="0" w:color="auto"/>
            <w:right w:val="none" w:sz="0" w:space="0" w:color="auto"/>
          </w:divBdr>
        </w:div>
        <w:div w:id="1482622575">
          <w:marLeft w:val="1080"/>
          <w:marRight w:val="0"/>
          <w:marTop w:val="0"/>
          <w:marBottom w:val="0"/>
          <w:divBdr>
            <w:top w:val="none" w:sz="0" w:space="0" w:color="auto"/>
            <w:left w:val="none" w:sz="0" w:space="0" w:color="auto"/>
            <w:bottom w:val="none" w:sz="0" w:space="0" w:color="auto"/>
            <w:right w:val="none" w:sz="0" w:space="0" w:color="auto"/>
          </w:divBdr>
        </w:div>
        <w:div w:id="989796817">
          <w:marLeft w:val="1339"/>
          <w:marRight w:val="0"/>
          <w:marTop w:val="0"/>
          <w:marBottom w:val="0"/>
          <w:divBdr>
            <w:top w:val="none" w:sz="0" w:space="0" w:color="auto"/>
            <w:left w:val="none" w:sz="0" w:space="0" w:color="auto"/>
            <w:bottom w:val="none" w:sz="0" w:space="0" w:color="auto"/>
            <w:right w:val="none" w:sz="0" w:space="0" w:color="auto"/>
          </w:divBdr>
        </w:div>
        <w:div w:id="1276327385">
          <w:marLeft w:val="1339"/>
          <w:marRight w:val="0"/>
          <w:marTop w:val="0"/>
          <w:marBottom w:val="0"/>
          <w:divBdr>
            <w:top w:val="none" w:sz="0" w:space="0" w:color="auto"/>
            <w:left w:val="none" w:sz="0" w:space="0" w:color="auto"/>
            <w:bottom w:val="none" w:sz="0" w:space="0" w:color="auto"/>
            <w:right w:val="none" w:sz="0" w:space="0" w:color="auto"/>
          </w:divBdr>
        </w:div>
      </w:divsChild>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32322824">
      <w:bodyDiv w:val="1"/>
      <w:marLeft w:val="0"/>
      <w:marRight w:val="0"/>
      <w:marTop w:val="0"/>
      <w:marBottom w:val="0"/>
      <w:divBdr>
        <w:top w:val="none" w:sz="0" w:space="0" w:color="auto"/>
        <w:left w:val="none" w:sz="0" w:space="0" w:color="auto"/>
        <w:bottom w:val="none" w:sz="0" w:space="0" w:color="auto"/>
        <w:right w:val="none" w:sz="0" w:space="0" w:color="auto"/>
      </w:divBdr>
      <w:divsChild>
        <w:div w:id="1228615035">
          <w:marLeft w:val="1080"/>
          <w:marRight w:val="0"/>
          <w:marTop w:val="0"/>
          <w:marBottom w:val="0"/>
          <w:divBdr>
            <w:top w:val="none" w:sz="0" w:space="0" w:color="auto"/>
            <w:left w:val="none" w:sz="0" w:space="0" w:color="auto"/>
            <w:bottom w:val="none" w:sz="0" w:space="0" w:color="auto"/>
            <w:right w:val="none" w:sz="0" w:space="0" w:color="auto"/>
          </w:divBdr>
        </w:div>
      </w:divsChild>
    </w:div>
    <w:div w:id="1641377917">
      <w:bodyDiv w:val="1"/>
      <w:marLeft w:val="0"/>
      <w:marRight w:val="0"/>
      <w:marTop w:val="0"/>
      <w:marBottom w:val="0"/>
      <w:divBdr>
        <w:top w:val="none" w:sz="0" w:space="0" w:color="auto"/>
        <w:left w:val="none" w:sz="0" w:space="0" w:color="auto"/>
        <w:bottom w:val="none" w:sz="0" w:space="0" w:color="auto"/>
        <w:right w:val="none" w:sz="0" w:space="0" w:color="auto"/>
      </w:divBdr>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68434073">
      <w:bodyDiv w:val="1"/>
      <w:marLeft w:val="0"/>
      <w:marRight w:val="0"/>
      <w:marTop w:val="0"/>
      <w:marBottom w:val="0"/>
      <w:divBdr>
        <w:top w:val="none" w:sz="0" w:space="0" w:color="auto"/>
        <w:left w:val="none" w:sz="0" w:space="0" w:color="auto"/>
        <w:bottom w:val="none" w:sz="0" w:space="0" w:color="auto"/>
        <w:right w:val="none" w:sz="0" w:space="0" w:color="auto"/>
      </w:divBdr>
      <w:divsChild>
        <w:div w:id="1671250584">
          <w:marLeft w:val="216"/>
          <w:marRight w:val="0"/>
          <w:marTop w:val="24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767817">
      <w:bodyDiv w:val="1"/>
      <w:marLeft w:val="0"/>
      <w:marRight w:val="0"/>
      <w:marTop w:val="0"/>
      <w:marBottom w:val="0"/>
      <w:divBdr>
        <w:top w:val="none" w:sz="0" w:space="0" w:color="auto"/>
        <w:left w:val="none" w:sz="0" w:space="0" w:color="auto"/>
        <w:bottom w:val="none" w:sz="0" w:space="0" w:color="auto"/>
        <w:right w:val="none" w:sz="0" w:space="0" w:color="auto"/>
      </w:divBdr>
      <w:divsChild>
        <w:div w:id="2042901063">
          <w:marLeft w:val="562"/>
          <w:marRight w:val="0"/>
          <w:marTop w:val="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1164276">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988752">
      <w:bodyDiv w:val="1"/>
      <w:marLeft w:val="0"/>
      <w:marRight w:val="0"/>
      <w:marTop w:val="0"/>
      <w:marBottom w:val="0"/>
      <w:divBdr>
        <w:top w:val="none" w:sz="0" w:space="0" w:color="auto"/>
        <w:left w:val="none" w:sz="0" w:space="0" w:color="auto"/>
        <w:bottom w:val="none" w:sz="0" w:space="0" w:color="auto"/>
        <w:right w:val="none" w:sz="0" w:space="0" w:color="auto"/>
      </w:divBdr>
      <w:divsChild>
        <w:div w:id="539127745">
          <w:marLeft w:val="216"/>
          <w:marRight w:val="0"/>
          <w:marTop w:val="240"/>
          <w:marBottom w:val="0"/>
          <w:divBdr>
            <w:top w:val="none" w:sz="0" w:space="0" w:color="auto"/>
            <w:left w:val="none" w:sz="0" w:space="0" w:color="auto"/>
            <w:bottom w:val="none" w:sz="0" w:space="0" w:color="auto"/>
            <w:right w:val="none" w:sz="0" w:space="0" w:color="auto"/>
          </w:divBdr>
        </w:div>
      </w:divsChild>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45334201">
      <w:bodyDiv w:val="1"/>
      <w:marLeft w:val="0"/>
      <w:marRight w:val="0"/>
      <w:marTop w:val="0"/>
      <w:marBottom w:val="0"/>
      <w:divBdr>
        <w:top w:val="none" w:sz="0" w:space="0" w:color="auto"/>
        <w:left w:val="none" w:sz="0" w:space="0" w:color="auto"/>
        <w:bottom w:val="none" w:sz="0" w:space="0" w:color="auto"/>
        <w:right w:val="none" w:sz="0" w:space="0" w:color="auto"/>
      </w:divBdr>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9087196">
      <w:bodyDiv w:val="1"/>
      <w:marLeft w:val="0"/>
      <w:marRight w:val="0"/>
      <w:marTop w:val="0"/>
      <w:marBottom w:val="0"/>
      <w:divBdr>
        <w:top w:val="none" w:sz="0" w:space="0" w:color="auto"/>
        <w:left w:val="none" w:sz="0" w:space="0" w:color="auto"/>
        <w:bottom w:val="none" w:sz="0" w:space="0" w:color="auto"/>
        <w:right w:val="none" w:sz="0" w:space="0" w:color="auto"/>
      </w:divBdr>
      <w:divsChild>
        <w:div w:id="939488578">
          <w:marLeft w:val="821"/>
          <w:marRight w:val="0"/>
          <w:marTop w:val="0"/>
          <w:marBottom w:val="0"/>
          <w:divBdr>
            <w:top w:val="none" w:sz="0" w:space="0" w:color="auto"/>
            <w:left w:val="none" w:sz="0" w:space="0" w:color="auto"/>
            <w:bottom w:val="none" w:sz="0" w:space="0" w:color="auto"/>
            <w:right w:val="none" w:sz="0" w:space="0" w:color="auto"/>
          </w:divBdr>
        </w:div>
        <w:div w:id="1533805400">
          <w:marLeft w:val="1080"/>
          <w:marRight w:val="0"/>
          <w:marTop w:val="0"/>
          <w:marBottom w:val="0"/>
          <w:divBdr>
            <w:top w:val="none" w:sz="0" w:space="0" w:color="auto"/>
            <w:left w:val="none" w:sz="0" w:space="0" w:color="auto"/>
            <w:bottom w:val="none" w:sz="0" w:space="0" w:color="auto"/>
            <w:right w:val="none" w:sz="0" w:space="0" w:color="auto"/>
          </w:divBdr>
        </w:div>
        <w:div w:id="1839691106">
          <w:marLeft w:val="1080"/>
          <w:marRight w:val="0"/>
          <w:marTop w:val="0"/>
          <w:marBottom w:val="0"/>
          <w:divBdr>
            <w:top w:val="none" w:sz="0" w:space="0" w:color="auto"/>
            <w:left w:val="none" w:sz="0" w:space="0" w:color="auto"/>
            <w:bottom w:val="none" w:sz="0" w:space="0" w:color="auto"/>
            <w:right w:val="none" w:sz="0" w:space="0" w:color="auto"/>
          </w:divBdr>
        </w:div>
        <w:div w:id="437721830">
          <w:marLeft w:val="1080"/>
          <w:marRight w:val="0"/>
          <w:marTop w:val="0"/>
          <w:marBottom w:val="0"/>
          <w:divBdr>
            <w:top w:val="none" w:sz="0" w:space="0" w:color="auto"/>
            <w:left w:val="none" w:sz="0" w:space="0" w:color="auto"/>
            <w:bottom w:val="none" w:sz="0" w:space="0" w:color="auto"/>
            <w:right w:val="none" w:sz="0" w:space="0" w:color="auto"/>
          </w:divBdr>
        </w:div>
        <w:div w:id="195118572">
          <w:marLeft w:val="821"/>
          <w:marRight w:val="0"/>
          <w:marTop w:val="0"/>
          <w:marBottom w:val="0"/>
          <w:divBdr>
            <w:top w:val="none" w:sz="0" w:space="0" w:color="auto"/>
            <w:left w:val="none" w:sz="0" w:space="0" w:color="auto"/>
            <w:bottom w:val="none" w:sz="0" w:space="0" w:color="auto"/>
            <w:right w:val="none" w:sz="0" w:space="0" w:color="auto"/>
          </w:divBdr>
        </w:div>
        <w:div w:id="1352487017">
          <w:marLeft w:val="1080"/>
          <w:marRight w:val="0"/>
          <w:marTop w:val="0"/>
          <w:marBottom w:val="0"/>
          <w:divBdr>
            <w:top w:val="none" w:sz="0" w:space="0" w:color="auto"/>
            <w:left w:val="none" w:sz="0" w:space="0" w:color="auto"/>
            <w:bottom w:val="none" w:sz="0" w:space="0" w:color="auto"/>
            <w:right w:val="none" w:sz="0" w:space="0" w:color="auto"/>
          </w:divBdr>
        </w:div>
        <w:div w:id="842740790">
          <w:marLeft w:val="1339"/>
          <w:marRight w:val="0"/>
          <w:marTop w:val="0"/>
          <w:marBottom w:val="0"/>
          <w:divBdr>
            <w:top w:val="none" w:sz="0" w:space="0" w:color="auto"/>
            <w:left w:val="none" w:sz="0" w:space="0" w:color="auto"/>
            <w:bottom w:val="none" w:sz="0" w:space="0" w:color="auto"/>
            <w:right w:val="none" w:sz="0" w:space="0" w:color="auto"/>
          </w:divBdr>
        </w:div>
        <w:div w:id="1510876798">
          <w:marLeft w:val="1339"/>
          <w:marRight w:val="0"/>
          <w:marTop w:val="0"/>
          <w:marBottom w:val="0"/>
          <w:divBdr>
            <w:top w:val="none" w:sz="0" w:space="0" w:color="auto"/>
            <w:left w:val="none" w:sz="0" w:space="0" w:color="auto"/>
            <w:bottom w:val="none" w:sz="0" w:space="0" w:color="auto"/>
            <w:right w:val="none" w:sz="0" w:space="0" w:color="auto"/>
          </w:divBdr>
        </w:div>
        <w:div w:id="982006371">
          <w:marLeft w:val="1080"/>
          <w:marRight w:val="0"/>
          <w:marTop w:val="0"/>
          <w:marBottom w:val="0"/>
          <w:divBdr>
            <w:top w:val="none" w:sz="0" w:space="0" w:color="auto"/>
            <w:left w:val="none" w:sz="0" w:space="0" w:color="auto"/>
            <w:bottom w:val="none" w:sz="0" w:space="0" w:color="auto"/>
            <w:right w:val="none" w:sz="0" w:space="0" w:color="auto"/>
          </w:divBdr>
        </w:div>
        <w:div w:id="1633559250">
          <w:marLeft w:val="1339"/>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61858875">
      <w:bodyDiv w:val="1"/>
      <w:marLeft w:val="0"/>
      <w:marRight w:val="0"/>
      <w:marTop w:val="0"/>
      <w:marBottom w:val="0"/>
      <w:divBdr>
        <w:top w:val="none" w:sz="0" w:space="0" w:color="auto"/>
        <w:left w:val="none" w:sz="0" w:space="0" w:color="auto"/>
        <w:bottom w:val="none" w:sz="0" w:space="0" w:color="auto"/>
        <w:right w:val="none" w:sz="0" w:space="0" w:color="auto"/>
      </w:divBdr>
      <w:divsChild>
        <w:div w:id="1682470533">
          <w:marLeft w:val="216"/>
          <w:marRight w:val="0"/>
          <w:marTop w:val="24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40954045">
      <w:bodyDiv w:val="1"/>
      <w:marLeft w:val="0"/>
      <w:marRight w:val="0"/>
      <w:marTop w:val="0"/>
      <w:marBottom w:val="0"/>
      <w:divBdr>
        <w:top w:val="none" w:sz="0" w:space="0" w:color="auto"/>
        <w:left w:val="none" w:sz="0" w:space="0" w:color="auto"/>
        <w:bottom w:val="none" w:sz="0" w:space="0" w:color="auto"/>
        <w:right w:val="none" w:sz="0" w:space="0" w:color="auto"/>
      </w:divBdr>
      <w:divsChild>
        <w:div w:id="867597591">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12031</TotalTime>
  <Pages>3</Pages>
  <Words>1136</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1516</cp:revision>
  <dcterms:created xsi:type="dcterms:W3CDTF">2020-08-06T06:51:00Z</dcterms:created>
  <dcterms:modified xsi:type="dcterms:W3CDTF">2023-05-13T00:31:00Z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